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CA9D" w14:textId="77777777" w:rsidR="00740CAE" w:rsidRPr="00D85338" w:rsidRDefault="32C6F20C" w:rsidP="32C6F20C">
      <w:pPr>
        <w:ind w:left="2880" w:firstLine="720"/>
        <w:rPr>
          <w:rFonts w:cstheme="minorHAnsi"/>
          <w:b/>
          <w:bCs/>
          <w:sz w:val="24"/>
          <w:szCs w:val="24"/>
          <w:lang w:val="en-GB"/>
        </w:rPr>
      </w:pPr>
      <w:bookmarkStart w:id="0" w:name="_GoBack"/>
      <w:bookmarkEnd w:id="0"/>
      <w:r w:rsidRPr="00D85338">
        <w:rPr>
          <w:rFonts w:cstheme="minorHAnsi"/>
          <w:b/>
          <w:bCs/>
          <w:sz w:val="24"/>
          <w:szCs w:val="24"/>
          <w:lang w:val="en-GB"/>
        </w:rPr>
        <w:t>TERMS OF REFERENCE</w:t>
      </w:r>
    </w:p>
    <w:p w14:paraId="73FCD5E7" w14:textId="50852C2D" w:rsidR="00740CAE" w:rsidRPr="00D85338" w:rsidRDefault="32C6F20C" w:rsidP="32C6F20C">
      <w:pPr>
        <w:jc w:val="center"/>
        <w:rPr>
          <w:rFonts w:cstheme="minorHAnsi"/>
          <w:b/>
          <w:bCs/>
          <w:sz w:val="24"/>
          <w:szCs w:val="24"/>
          <w:lang w:val="en-GB"/>
        </w:rPr>
      </w:pPr>
      <w:r w:rsidRPr="00D85338">
        <w:rPr>
          <w:rFonts w:cstheme="minorHAnsi"/>
          <w:b/>
          <w:bCs/>
          <w:sz w:val="24"/>
          <w:szCs w:val="24"/>
          <w:lang w:val="en-GB"/>
        </w:rPr>
        <w:t>Data Con</w:t>
      </w:r>
      <w:r w:rsidR="006A3D2A">
        <w:rPr>
          <w:rFonts w:cstheme="minorHAnsi"/>
          <w:b/>
          <w:bCs/>
          <w:sz w:val="24"/>
          <w:szCs w:val="24"/>
          <w:lang w:val="en-GB"/>
        </w:rPr>
        <w:t>s</w:t>
      </w:r>
      <w:r w:rsidRPr="00D85338">
        <w:rPr>
          <w:rFonts w:cstheme="minorHAnsi"/>
          <w:b/>
          <w:bCs/>
          <w:sz w:val="24"/>
          <w:szCs w:val="24"/>
          <w:lang w:val="en-GB"/>
        </w:rPr>
        <w:t>ultant</w:t>
      </w:r>
    </w:p>
    <w:p w14:paraId="3228DEED" w14:textId="77777777" w:rsidR="00893243" w:rsidRPr="00D85338" w:rsidRDefault="00893243" w:rsidP="000430A9">
      <w:pPr>
        <w:tabs>
          <w:tab w:val="left" w:pos="270"/>
        </w:tabs>
        <w:jc w:val="center"/>
        <w:rPr>
          <w:rFonts w:cstheme="minorHAnsi"/>
        </w:rPr>
      </w:pPr>
    </w:p>
    <w:p w14:paraId="64FCE73D" w14:textId="77777777" w:rsidR="00495387" w:rsidRPr="00D85338" w:rsidRDefault="32C6F20C" w:rsidP="32C6F20C">
      <w:pPr>
        <w:rPr>
          <w:rFonts w:cstheme="minorHAnsi"/>
          <w:b/>
          <w:bCs/>
          <w:lang w:val="en-GB"/>
        </w:rPr>
      </w:pPr>
      <w:r w:rsidRPr="00D85338">
        <w:rPr>
          <w:rFonts w:cstheme="minorHAnsi"/>
          <w:b/>
          <w:bCs/>
          <w:lang w:val="en-GB"/>
        </w:rPr>
        <w:t>Background</w:t>
      </w:r>
    </w:p>
    <w:p w14:paraId="553FF164" w14:textId="6586C6BE" w:rsidR="00E36E1E" w:rsidRPr="00D85338" w:rsidRDefault="32C6F20C" w:rsidP="32C6F20C">
      <w:pPr>
        <w:rPr>
          <w:rFonts w:cstheme="minorHAnsi"/>
          <w:lang w:val="en-GB"/>
        </w:rPr>
      </w:pPr>
      <w:r w:rsidRPr="00D85338">
        <w:rPr>
          <w:rFonts w:cstheme="minorHAnsi"/>
          <w:lang w:val="en-GB"/>
        </w:rPr>
        <w:t xml:space="preserve">The environment in which data is generated, used, and exchanged for research purposes is changing rapidly throughout the world. Governments, charitable foundations, scientific organizations, curators, funders, and other users of research are changing the policies, regulations, and tools that govern and manage data. Many are pursuing policies to make data freely available and easily accessible so that they can be used without restriction, while others are focusing on the protection of privacy and prevention </w:t>
      </w:r>
      <w:r w:rsidR="004744F2">
        <w:rPr>
          <w:rFonts w:cstheme="minorHAnsi"/>
          <w:lang w:val="en-GB"/>
        </w:rPr>
        <w:t>of data misuse.</w:t>
      </w:r>
    </w:p>
    <w:p w14:paraId="1F457B31" w14:textId="102AA41E" w:rsidR="00E24340" w:rsidRPr="00D85338" w:rsidRDefault="32C6F20C" w:rsidP="32C6F20C">
      <w:pPr>
        <w:rPr>
          <w:rFonts w:cstheme="minorHAnsi"/>
          <w:lang w:val="en-GB"/>
        </w:rPr>
      </w:pPr>
      <w:r w:rsidRPr="00D85338">
        <w:rPr>
          <w:rFonts w:cstheme="minorHAnsi"/>
          <w:lang w:val="en-GB"/>
        </w:rPr>
        <w:t>These issues are particularly important to the International Food Policy Research Institute (IFPRI), which produces, shares, and uses data in multiple forms to provide research-based policy solutions to sustainably reduce poverty and end hunger and malnutrition in developing countries. Data forms the main ingredients of any research processes that the institute undertakes. Open data, data that are free to access, use and share</w:t>
      </w:r>
      <w:r w:rsidRPr="00D85338">
        <w:rPr>
          <w:rFonts w:cstheme="minorHAnsi"/>
          <w:noProof/>
          <w:lang w:val="en-GB"/>
        </w:rPr>
        <w:t>,</w:t>
      </w:r>
      <w:r w:rsidRPr="00D85338">
        <w:rPr>
          <w:rFonts w:cstheme="minorHAnsi"/>
          <w:lang w:val="en-GB"/>
        </w:rPr>
        <w:t xml:space="preserve"> </w:t>
      </w:r>
      <w:r w:rsidRPr="00D85338">
        <w:rPr>
          <w:rFonts w:cstheme="minorHAnsi"/>
          <w:noProof/>
          <w:lang w:val="en-GB"/>
        </w:rPr>
        <w:t>are</w:t>
      </w:r>
      <w:r w:rsidRPr="00D85338">
        <w:rPr>
          <w:rFonts w:cstheme="minorHAnsi"/>
          <w:lang w:val="en-GB"/>
        </w:rPr>
        <w:t xml:space="preserve"> critical to </w:t>
      </w:r>
      <w:r w:rsidRPr="00D85338">
        <w:rPr>
          <w:rFonts w:cstheme="minorHAnsi"/>
          <w:noProof/>
          <w:lang w:val="en-GB"/>
        </w:rPr>
        <w:t>achieving</w:t>
      </w:r>
      <w:r w:rsidRPr="00D85338">
        <w:rPr>
          <w:rFonts w:cstheme="minorHAnsi"/>
          <w:lang w:val="en-GB"/>
        </w:rPr>
        <w:t xml:space="preserve"> the Institute’s vision of a world wit</w:t>
      </w:r>
      <w:r w:rsidR="004744F2">
        <w:rPr>
          <w:rFonts w:cstheme="minorHAnsi"/>
          <w:lang w:val="en-GB"/>
        </w:rPr>
        <w:t>hout hunger and malnutrition.</w:t>
      </w:r>
    </w:p>
    <w:p w14:paraId="3E6132B0" w14:textId="19908FA7" w:rsidR="00E534DE" w:rsidRPr="00D85338" w:rsidRDefault="32C6F20C" w:rsidP="32C6F20C">
      <w:pPr>
        <w:rPr>
          <w:rFonts w:cstheme="minorHAnsi"/>
          <w:lang w:val="en-GB"/>
        </w:rPr>
      </w:pPr>
      <w:r w:rsidRPr="00D85338">
        <w:rPr>
          <w:rFonts w:cstheme="minorHAnsi"/>
          <w:lang w:val="en-GB"/>
        </w:rPr>
        <w:t>IFPRI has started sharing some of the data the Institute has produced since the 1990s. The institute has a data repository that allows users to download data easily and freely. IFPRI has codified these efforts in its 2010 data policy. IFPRI has also endorsed the Open Access and Open Data Policy of the CGIAR (</w:t>
      </w:r>
      <w:hyperlink r:id="rId7">
        <w:r w:rsidRPr="00D85338">
          <w:rPr>
            <w:rStyle w:val="Hyperlink"/>
            <w:rFonts w:cstheme="minorHAnsi"/>
            <w:lang w:val="en-GB"/>
          </w:rPr>
          <w:t>http://www.cgiar.org/resources/open-access/</w:t>
        </w:r>
      </w:hyperlink>
      <w:r w:rsidRPr="00D85338">
        <w:rPr>
          <w:rFonts w:cstheme="minorHAnsi"/>
          <w:lang w:val="en-GB"/>
        </w:rPr>
        <w:t xml:space="preserve">), of which IFPRI is a member. While policies are in place, these policies have relied on individual initiative to make data freely and openly accessible as public goods. As a result, a considerable number of datasets may not have been made publicly available in line with the Institute’s policy. </w:t>
      </w:r>
    </w:p>
    <w:p w14:paraId="214EEFB6" w14:textId="4B41F4FA" w:rsidR="00FF55DD" w:rsidRPr="00D85338" w:rsidRDefault="32C6F20C" w:rsidP="32C6F20C">
      <w:pPr>
        <w:rPr>
          <w:rFonts w:cstheme="minorHAnsi"/>
          <w:lang w:val="en-GB"/>
        </w:rPr>
      </w:pPr>
      <w:r w:rsidRPr="00D85338">
        <w:rPr>
          <w:rFonts w:cstheme="minorHAnsi"/>
          <w:lang w:val="en-GB"/>
        </w:rPr>
        <w:t>On the other hand, donors are enhancing and consolidating their efforts around open data and imposing stricter standards and policies for data management, data publishing and sharing, and making data available as public goods. For example, the Bill &amp; Melinda Gates Foundation (BMGF) requires making data public immediately</w:t>
      </w:r>
      <w:r w:rsidR="00413508" w:rsidRPr="00D85338">
        <w:rPr>
          <w:rFonts w:cstheme="minorHAnsi"/>
          <w:lang w:val="en-GB"/>
        </w:rPr>
        <w:t xml:space="preserve"> — </w:t>
      </w:r>
      <w:r w:rsidRPr="00D85338">
        <w:rPr>
          <w:rFonts w:cstheme="minorHAnsi"/>
          <w:lang w:val="en-GB"/>
        </w:rPr>
        <w:t>as soon as the data collection ceases in the field</w:t>
      </w:r>
      <w:r w:rsidR="00AA5D95" w:rsidRPr="00D85338">
        <w:rPr>
          <w:rFonts w:cstheme="minorHAnsi"/>
          <w:lang w:val="en-GB"/>
        </w:rPr>
        <w:t xml:space="preserve"> — </w:t>
      </w:r>
      <w:r w:rsidRPr="00D85338">
        <w:rPr>
          <w:rFonts w:cstheme="minorHAnsi"/>
          <w:lang w:val="en-GB"/>
        </w:rPr>
        <w:t>unless otherwise stated in the contract. There is also an increasing level of concerns and demands for compliance around data privacy and security from donors as well as the country governments where IFPRI operates.</w:t>
      </w:r>
      <w:r w:rsidR="00A7686A" w:rsidRPr="00D85338">
        <w:rPr>
          <w:rFonts w:cstheme="minorHAnsi"/>
          <w:lang w:val="en-GB"/>
        </w:rPr>
        <w:t xml:space="preserve"> </w:t>
      </w:r>
      <w:r w:rsidRPr="00D85338">
        <w:rPr>
          <w:rFonts w:cstheme="minorHAnsi"/>
          <w:lang w:val="en-GB"/>
        </w:rPr>
        <w:t xml:space="preserve">Failure to comply </w:t>
      </w:r>
      <w:r w:rsidRPr="00D85338">
        <w:rPr>
          <w:rFonts w:cstheme="minorHAnsi"/>
          <w:noProof/>
          <w:lang w:val="en-GB"/>
        </w:rPr>
        <w:t>with</w:t>
      </w:r>
      <w:r w:rsidR="00413508" w:rsidRPr="00D85338">
        <w:rPr>
          <w:rFonts w:cstheme="minorHAnsi"/>
          <w:lang w:val="en-GB"/>
        </w:rPr>
        <w:t xml:space="preserve"> requirements may mean not </w:t>
      </w:r>
      <w:r w:rsidRPr="00D85338">
        <w:rPr>
          <w:rFonts w:cstheme="minorHAnsi"/>
          <w:lang w:val="en-GB"/>
        </w:rPr>
        <w:t>only losing the funds that IFPRI receives but also damaging the Institute’s reputat</w:t>
      </w:r>
      <w:r w:rsidR="006D7D43">
        <w:rPr>
          <w:rFonts w:cstheme="minorHAnsi"/>
          <w:lang w:val="en-GB"/>
        </w:rPr>
        <w:t>ion in the donor community.</w:t>
      </w:r>
    </w:p>
    <w:p w14:paraId="7B47EA08" w14:textId="1488C8BF" w:rsidR="0071688C" w:rsidRPr="00D85338" w:rsidRDefault="32C6F20C" w:rsidP="32C6F20C">
      <w:pPr>
        <w:rPr>
          <w:rFonts w:cstheme="minorHAnsi"/>
          <w:lang w:val="en-GB"/>
        </w:rPr>
      </w:pPr>
      <w:r w:rsidRPr="00D85338">
        <w:rPr>
          <w:rFonts w:cstheme="minorHAnsi"/>
          <w:lang w:val="en-GB"/>
        </w:rPr>
        <w:t xml:space="preserve">The Institute works with both quantitative and qualitative data from primary and secondary sources. IFPRI researchers collect primary data from household, business, and institutional surveys. In addition, the researchers also combine, aggregate, simulate, and </w:t>
      </w:r>
      <w:r w:rsidRPr="00D85338">
        <w:rPr>
          <w:rFonts w:cstheme="minorHAnsi"/>
          <w:noProof/>
          <w:lang w:val="en-GB"/>
        </w:rPr>
        <w:t>analyze</w:t>
      </w:r>
      <w:r w:rsidRPr="00D85338">
        <w:rPr>
          <w:rFonts w:cstheme="minorHAnsi"/>
          <w:lang w:val="en-GB"/>
        </w:rPr>
        <w:t xml:space="preserve"> existing data from secondary sources in various ways, and create secondary datasets as a product. Examples </w:t>
      </w:r>
      <w:r w:rsidRPr="00D85338">
        <w:rPr>
          <w:rFonts w:cstheme="minorHAnsi"/>
          <w:noProof/>
          <w:lang w:val="en-GB"/>
        </w:rPr>
        <w:t>include</w:t>
      </w:r>
      <w:r w:rsidRPr="00D85338">
        <w:rPr>
          <w:rFonts w:cstheme="minorHAnsi"/>
          <w:lang w:val="en-GB"/>
        </w:rPr>
        <w:t xml:space="preserve"> many social accounting matrices (SAM), Statistics on Public Expenditures for Economic Development, and simulated projections under different scenarios generated from the IMPACT Model among others. These datasets vary from small surveys (less than 100 observations) to large data portals. Management of such a wide range of </w:t>
      </w:r>
      <w:r w:rsidR="00F154D4" w:rsidRPr="00D85338">
        <w:rPr>
          <w:rFonts w:cstheme="minorHAnsi"/>
          <w:lang w:val="en-GB"/>
        </w:rPr>
        <w:t>datasets present</w:t>
      </w:r>
      <w:r w:rsidRPr="00D85338">
        <w:rPr>
          <w:rFonts w:cstheme="minorHAnsi"/>
          <w:lang w:val="en-GB"/>
        </w:rPr>
        <w:t xml:space="preserve"> numerous challenges particularly during data collection, distribution and sharing, and </w:t>
      </w:r>
      <w:r w:rsidRPr="00D85338">
        <w:rPr>
          <w:rFonts w:cstheme="minorHAnsi"/>
          <w:lang w:val="en-GB"/>
        </w:rPr>
        <w:lastRenderedPageBreak/>
        <w:t>dissemination. Among the challenges are issues related to data security and privacy of respondents, and possibly reduced interoperability and non-compliance with data quality standards.</w:t>
      </w:r>
    </w:p>
    <w:p w14:paraId="6AD7DF4F" w14:textId="5A0CE5B8" w:rsidR="00AF6E56" w:rsidRPr="00D85338" w:rsidRDefault="32C6F20C" w:rsidP="32C6F20C">
      <w:pPr>
        <w:rPr>
          <w:rFonts w:cstheme="minorHAnsi"/>
          <w:lang w:val="en-GB"/>
        </w:rPr>
      </w:pPr>
      <w:r w:rsidRPr="00D85338">
        <w:rPr>
          <w:rFonts w:cstheme="minorHAnsi"/>
          <w:lang w:val="en-GB"/>
        </w:rPr>
        <w:t>To address all of these concerns and be more forward</w:t>
      </w:r>
      <w:r w:rsidRPr="00D85338">
        <w:rPr>
          <w:rFonts w:cstheme="minorHAnsi"/>
          <w:noProof/>
          <w:lang w:val="en-GB"/>
        </w:rPr>
        <w:t>-</w:t>
      </w:r>
      <w:r w:rsidRPr="00D85338">
        <w:rPr>
          <w:rFonts w:cstheme="minorHAnsi"/>
          <w:lang w:val="en-GB"/>
        </w:rPr>
        <w:t>looking</w:t>
      </w:r>
      <w:r w:rsidRPr="00D85338">
        <w:rPr>
          <w:rFonts w:cstheme="minorHAnsi"/>
          <w:noProof/>
          <w:lang w:val="en-GB"/>
        </w:rPr>
        <w:t>,</w:t>
      </w:r>
      <w:r w:rsidRPr="00D85338">
        <w:rPr>
          <w:rFonts w:cstheme="minorHAnsi"/>
          <w:lang w:val="en-GB"/>
        </w:rPr>
        <w:t xml:space="preserve"> IFPRI needs to revisit both IFPRI’s Data Policy and the institutional procedures designed to manage data generation, curation, use, and exchange. To this end, IFPRI recently established the Data Governance Team (DGT) with the following objectives: </w:t>
      </w:r>
    </w:p>
    <w:p w14:paraId="435FEF9A" w14:textId="14A063E4" w:rsidR="00AF6E56" w:rsidRPr="00D85338" w:rsidRDefault="32C6F20C" w:rsidP="32C6F20C">
      <w:pPr>
        <w:pStyle w:val="ListParagraph"/>
        <w:numPr>
          <w:ilvl w:val="0"/>
          <w:numId w:val="3"/>
        </w:numPr>
        <w:spacing w:after="120" w:line="259" w:lineRule="auto"/>
        <w:contextualSpacing w:val="0"/>
        <w:rPr>
          <w:rFonts w:asciiTheme="minorHAnsi" w:eastAsiaTheme="minorEastAsia" w:hAnsiTheme="minorHAnsi" w:cstheme="minorHAnsi"/>
          <w:color w:val="auto"/>
          <w:szCs w:val="22"/>
          <w:lang w:val="en-GB" w:eastAsia="en-US"/>
        </w:rPr>
      </w:pPr>
      <w:r w:rsidRPr="00D85338">
        <w:rPr>
          <w:rFonts w:asciiTheme="minorHAnsi" w:hAnsiTheme="minorHAnsi" w:cstheme="minorHAnsi"/>
          <w:szCs w:val="22"/>
        </w:rPr>
        <w:t>T</w:t>
      </w:r>
      <w:r w:rsidRPr="00D85338">
        <w:rPr>
          <w:rFonts w:asciiTheme="minorHAnsi" w:eastAsiaTheme="minorEastAsia" w:hAnsiTheme="minorHAnsi" w:cstheme="minorHAnsi"/>
          <w:szCs w:val="22"/>
        </w:rPr>
        <w:t>ake a leadership role</w:t>
      </w:r>
      <w:r w:rsidRPr="00D85338">
        <w:rPr>
          <w:rFonts w:asciiTheme="minorHAnsi" w:eastAsiaTheme="minorEastAsia" w:hAnsiTheme="minorHAnsi" w:cstheme="minorHAnsi"/>
          <w:color w:val="auto"/>
          <w:szCs w:val="22"/>
          <w:lang w:val="en-GB" w:eastAsia="en-US"/>
        </w:rPr>
        <w:t xml:space="preserve"> in the creation, implementation, and oversight of an IFPRI-wide data management goals, standards, practices, and processes;</w:t>
      </w:r>
    </w:p>
    <w:p w14:paraId="5277BA7D" w14:textId="0A818651" w:rsidR="00AF6E56" w:rsidRPr="00D85338" w:rsidRDefault="32C6F20C" w:rsidP="32C6F20C">
      <w:pPr>
        <w:pStyle w:val="ListParagraph"/>
        <w:numPr>
          <w:ilvl w:val="0"/>
          <w:numId w:val="3"/>
        </w:numPr>
        <w:spacing w:after="120" w:line="259" w:lineRule="auto"/>
        <w:contextualSpacing w:val="0"/>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Foster an organized system to manage data effectively and smoothly;</w:t>
      </w:r>
    </w:p>
    <w:p w14:paraId="563A3B8E" w14:textId="583E2683" w:rsidR="00AF6E56" w:rsidRPr="00D85338" w:rsidRDefault="32C6F20C" w:rsidP="32C6F20C">
      <w:pPr>
        <w:pStyle w:val="ListParagraph"/>
        <w:numPr>
          <w:ilvl w:val="0"/>
          <w:numId w:val="3"/>
        </w:numPr>
        <w:spacing w:after="120" w:line="259" w:lineRule="auto"/>
        <w:contextualSpacing w:val="0"/>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Reduce costs and increase effectiveness through coordination of efforts across various IFPRI divisions and units; and</w:t>
      </w:r>
    </w:p>
    <w:p w14:paraId="130B90E1" w14:textId="4D7E8D33" w:rsidR="00AF6E56" w:rsidRPr="00D85338" w:rsidRDefault="32C6F20C" w:rsidP="32C6F20C">
      <w:pPr>
        <w:pStyle w:val="ListParagraph"/>
        <w:numPr>
          <w:ilvl w:val="0"/>
          <w:numId w:val="3"/>
        </w:numPr>
        <w:spacing w:after="120" w:line="259" w:lineRule="auto"/>
        <w:contextualSpacing w:val="0"/>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Ensure the transparency of the processes and adherence to open access policies, privacy acts</w:t>
      </w:r>
      <w:r w:rsidRPr="00D85338">
        <w:rPr>
          <w:rFonts w:asciiTheme="minorHAnsi" w:eastAsiaTheme="minorEastAsia" w:hAnsiTheme="minorHAnsi" w:cstheme="minorHAnsi"/>
          <w:noProof/>
          <w:color w:val="auto"/>
          <w:szCs w:val="22"/>
          <w:lang w:val="en-GB" w:eastAsia="en-US"/>
        </w:rPr>
        <w:t>,</w:t>
      </w:r>
      <w:r w:rsidRPr="00D85338">
        <w:rPr>
          <w:rFonts w:asciiTheme="minorHAnsi" w:eastAsiaTheme="minorEastAsia" w:hAnsiTheme="minorHAnsi" w:cstheme="minorHAnsi"/>
          <w:color w:val="auto"/>
          <w:szCs w:val="22"/>
          <w:lang w:val="en-GB" w:eastAsia="en-US"/>
        </w:rPr>
        <w:t xml:space="preserve"> and the other prevailing policies as imposed by </w:t>
      </w:r>
      <w:r w:rsidRPr="00D85338">
        <w:rPr>
          <w:rFonts w:asciiTheme="minorHAnsi" w:eastAsiaTheme="minorEastAsia" w:hAnsiTheme="minorHAnsi" w:cstheme="minorHAnsi"/>
          <w:noProof/>
          <w:color w:val="auto"/>
          <w:szCs w:val="22"/>
          <w:lang w:val="en-GB" w:eastAsia="en-US"/>
        </w:rPr>
        <w:t>country governments</w:t>
      </w:r>
      <w:r w:rsidRPr="00D85338">
        <w:rPr>
          <w:rFonts w:asciiTheme="minorHAnsi" w:eastAsiaTheme="minorEastAsia" w:hAnsiTheme="minorHAnsi" w:cstheme="minorHAnsi"/>
          <w:color w:val="auto"/>
          <w:szCs w:val="22"/>
          <w:lang w:val="en-GB" w:eastAsia="en-US"/>
        </w:rPr>
        <w:t xml:space="preserve"> in which IFPRI operates.</w:t>
      </w:r>
    </w:p>
    <w:p w14:paraId="3DC1B67E" w14:textId="6EA05F7F" w:rsidR="00454DDD" w:rsidRPr="00D85338" w:rsidRDefault="32C6F20C" w:rsidP="32C6F20C">
      <w:pPr>
        <w:rPr>
          <w:rFonts w:cstheme="minorHAnsi"/>
          <w:lang w:val="en-GB"/>
        </w:rPr>
      </w:pPr>
      <w:r w:rsidRPr="00D85338">
        <w:rPr>
          <w:rFonts w:cstheme="minorHAnsi"/>
          <w:lang w:val="en-GB"/>
        </w:rPr>
        <w:t>The DGT constitutes staff members from each of the Institute’s four research divisions, the two CGIAR research programs hosted by the Institute, the Information Technology (IT) Services unit, the Finance and Administration (F&amp;A) division, the Communications and Public Affairs (CPA) division, and the In</w:t>
      </w:r>
      <w:r w:rsidR="000F0497">
        <w:rPr>
          <w:rFonts w:cstheme="minorHAnsi"/>
          <w:lang w:val="en-GB"/>
        </w:rPr>
        <w:t>stitutional Review Board (IRB).</w:t>
      </w:r>
    </w:p>
    <w:p w14:paraId="77DD16F1" w14:textId="3637FB7E" w:rsidR="00E36E1E" w:rsidRPr="00D85338" w:rsidRDefault="32C6F20C" w:rsidP="32C6F20C">
      <w:pPr>
        <w:keepNext/>
        <w:spacing w:after="0"/>
        <w:rPr>
          <w:rFonts w:cstheme="minorHAnsi"/>
          <w:b/>
          <w:bCs/>
          <w:lang w:val="en-GB"/>
        </w:rPr>
      </w:pPr>
      <w:r w:rsidRPr="00D85338">
        <w:rPr>
          <w:rFonts w:cstheme="minorHAnsi"/>
          <w:b/>
          <w:bCs/>
          <w:lang w:val="en-GB"/>
        </w:rPr>
        <w:t>Terms of Reference</w:t>
      </w:r>
    </w:p>
    <w:p w14:paraId="1CB7F2B5" w14:textId="77777777" w:rsidR="00375181" w:rsidRPr="00D85338" w:rsidRDefault="00375181" w:rsidP="008B7988">
      <w:pPr>
        <w:keepNext/>
        <w:spacing w:after="0"/>
        <w:rPr>
          <w:rFonts w:cstheme="minorHAnsi"/>
          <w:b/>
          <w:lang w:val="en-GB"/>
        </w:rPr>
      </w:pPr>
    </w:p>
    <w:p w14:paraId="0EB34E88" w14:textId="315264CA" w:rsidR="006046E1" w:rsidRPr="00D85338" w:rsidRDefault="32C6F20C" w:rsidP="32C6F20C">
      <w:pPr>
        <w:keepNext/>
        <w:spacing w:after="0"/>
        <w:rPr>
          <w:rFonts w:cstheme="minorHAnsi"/>
          <w:lang w:val="en-GB"/>
        </w:rPr>
      </w:pPr>
      <w:r w:rsidRPr="00D85338">
        <w:rPr>
          <w:rFonts w:cstheme="minorHAnsi"/>
          <w:lang w:val="en-GB"/>
        </w:rPr>
        <w:t>This Terms of Reference describes a consultancy designed to assist the DGT by addressing the following:</w:t>
      </w:r>
    </w:p>
    <w:p w14:paraId="77C61EE6" w14:textId="03D38EF0" w:rsidR="00ED33F9" w:rsidRPr="00D85338" w:rsidRDefault="00ED33F9" w:rsidP="008B7988">
      <w:pPr>
        <w:keepNext/>
        <w:spacing w:after="0"/>
        <w:rPr>
          <w:rFonts w:cstheme="minorHAnsi"/>
          <w:lang w:val="en-GB"/>
        </w:rPr>
      </w:pPr>
    </w:p>
    <w:p w14:paraId="069C476F" w14:textId="59ACBDC5" w:rsidR="00BC0CF8" w:rsidRPr="00D85338" w:rsidRDefault="32C6F20C" w:rsidP="32C6F20C">
      <w:pPr>
        <w:pStyle w:val="ListParagraph"/>
        <w:keepNext/>
        <w:numPr>
          <w:ilvl w:val="0"/>
          <w:numId w:val="8"/>
        </w:numPr>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Identification and description of the types of data resources and products that are generated, curated, used, or exchanged by IFPRI research and the related challenges in governi</w:t>
      </w:r>
      <w:r w:rsidR="000F0497">
        <w:rPr>
          <w:rFonts w:asciiTheme="minorHAnsi" w:eastAsiaTheme="minorEastAsia" w:hAnsiTheme="minorHAnsi" w:cstheme="minorHAnsi"/>
          <w:color w:val="auto"/>
          <w:szCs w:val="22"/>
          <w:lang w:eastAsia="en-US"/>
        </w:rPr>
        <w:t>ng and managing these products.</w:t>
      </w:r>
    </w:p>
    <w:p w14:paraId="346D13C3" w14:textId="77777777" w:rsidR="00BC0CF8" w:rsidRPr="00D85338" w:rsidRDefault="00BC0CF8" w:rsidP="0093390E">
      <w:pPr>
        <w:keepNext/>
        <w:ind w:left="360"/>
        <w:rPr>
          <w:rFonts w:cstheme="minorHAnsi"/>
        </w:rPr>
      </w:pPr>
    </w:p>
    <w:p w14:paraId="579C00A5" w14:textId="1555CA14" w:rsidR="00BC0CF8" w:rsidRPr="00D85338" w:rsidRDefault="32C6F20C" w:rsidP="32C6F20C">
      <w:pPr>
        <w:pStyle w:val="ListParagraph"/>
        <w:numPr>
          <w:ilvl w:val="0"/>
          <w:numId w:val="8"/>
        </w:numPr>
        <w:spacing w:after="120"/>
        <w:contextualSpacing w:val="0"/>
        <w:rPr>
          <w:rFonts w:asciiTheme="minorHAnsi" w:eastAsiaTheme="minorEastAsia" w:hAnsiTheme="minorHAnsi" w:cstheme="minorHAnsi"/>
          <w:color w:val="auto"/>
          <w:szCs w:val="22"/>
        </w:rPr>
      </w:pPr>
      <w:r w:rsidRPr="00D85338">
        <w:rPr>
          <w:rFonts w:asciiTheme="minorHAnsi" w:eastAsiaTheme="minorEastAsia" w:hAnsiTheme="minorHAnsi" w:cstheme="minorHAnsi"/>
          <w:color w:val="auto"/>
          <w:szCs w:val="22"/>
        </w:rPr>
        <w:t>Recommendation of appropriate policies for governing and managing these products, taking into consideration</w:t>
      </w:r>
      <w:r w:rsidR="000F0497">
        <w:rPr>
          <w:rFonts w:asciiTheme="minorHAnsi" w:eastAsiaTheme="minorEastAsia" w:hAnsiTheme="minorHAnsi" w:cstheme="minorHAnsi"/>
          <w:color w:val="auto"/>
          <w:szCs w:val="22"/>
        </w:rPr>
        <w:t>:</w:t>
      </w:r>
    </w:p>
    <w:p w14:paraId="16D1ADDC" w14:textId="77777777" w:rsidR="00BC0CF8" w:rsidRPr="00D85338" w:rsidRDefault="32C6F20C" w:rsidP="32C6F20C">
      <w:pPr>
        <w:pStyle w:val="ListParagraph"/>
        <w:numPr>
          <w:ilvl w:val="1"/>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the needs of IFPRI, including its overall mission and mandate as well as the needs of its research, communications, and corporate services staff;</w:t>
      </w:r>
    </w:p>
    <w:p w14:paraId="05078454" w14:textId="77777777" w:rsidR="00BC0CF8" w:rsidRPr="00D85338" w:rsidRDefault="32C6F20C" w:rsidP="32C6F20C">
      <w:pPr>
        <w:pStyle w:val="ListParagraph"/>
        <w:numPr>
          <w:ilvl w:val="1"/>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the needs of IFPRI’s collaborators in research and communications activities;</w:t>
      </w:r>
    </w:p>
    <w:p w14:paraId="0C6C2EDC" w14:textId="77777777" w:rsidR="00BC0CF8" w:rsidRPr="00D85338" w:rsidRDefault="32C6F20C" w:rsidP="32C6F20C">
      <w:pPr>
        <w:pStyle w:val="ListParagraph"/>
        <w:numPr>
          <w:ilvl w:val="1"/>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benchmarks, standards, and best practices used in comparable public policy research organizations;</w:t>
      </w:r>
    </w:p>
    <w:p w14:paraId="2D4E6512" w14:textId="362076D3" w:rsidR="00FA3823" w:rsidRPr="00D85338" w:rsidRDefault="32C6F20C" w:rsidP="32C6F20C">
      <w:pPr>
        <w:pStyle w:val="ListParagraph"/>
        <w:numPr>
          <w:ilvl w:val="1"/>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the CGIAR Op</w:t>
      </w:r>
      <w:r w:rsidR="000F0497">
        <w:rPr>
          <w:rFonts w:asciiTheme="minorHAnsi" w:eastAsiaTheme="minorEastAsia" w:hAnsiTheme="minorHAnsi" w:cstheme="minorHAnsi"/>
          <w:color w:val="auto"/>
          <w:szCs w:val="22"/>
          <w:lang w:eastAsia="en-US"/>
        </w:rPr>
        <w:t>en Access and Open Data Policy;</w:t>
      </w:r>
    </w:p>
    <w:p w14:paraId="33883164" w14:textId="661F3B44" w:rsidR="00BC0CF8" w:rsidRPr="00D85338" w:rsidRDefault="32C6F20C" w:rsidP="32C6F20C">
      <w:pPr>
        <w:pStyle w:val="ListParagraph"/>
        <w:numPr>
          <w:ilvl w:val="1"/>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the protection of private information and ethical research on human subjects; and</w:t>
      </w:r>
    </w:p>
    <w:p w14:paraId="0ADB989B" w14:textId="77777777" w:rsidR="00BC0CF8" w:rsidRPr="00D85338" w:rsidRDefault="32C6F20C" w:rsidP="32C6F20C">
      <w:pPr>
        <w:pStyle w:val="ListParagraph"/>
        <w:numPr>
          <w:ilvl w:val="1"/>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the policies and provisions set forth by IFPRI’s donors.</w:t>
      </w:r>
    </w:p>
    <w:p w14:paraId="257A2C88" w14:textId="77777777" w:rsidR="00BC0CF8" w:rsidRPr="00D85338" w:rsidRDefault="00BC0CF8" w:rsidP="00BC0CF8">
      <w:pPr>
        <w:ind w:left="1080"/>
        <w:rPr>
          <w:rFonts w:cstheme="minorHAnsi"/>
        </w:rPr>
      </w:pPr>
    </w:p>
    <w:p w14:paraId="5B0B160D" w14:textId="7871D006" w:rsidR="00BC0CF8" w:rsidRPr="00D85338" w:rsidRDefault="32C6F20C" w:rsidP="32C6F20C">
      <w:pPr>
        <w:pStyle w:val="ListParagraph"/>
        <w:numPr>
          <w:ilvl w:val="0"/>
          <w:numId w:val="8"/>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Recommendation of appropriate procedures and practices for managing these data products, taking into consideration</w:t>
      </w:r>
      <w:r w:rsidR="000F0497">
        <w:rPr>
          <w:rFonts w:asciiTheme="minorHAnsi" w:eastAsiaTheme="minorEastAsia" w:hAnsiTheme="minorHAnsi" w:cstheme="minorHAnsi"/>
          <w:color w:val="auto"/>
          <w:szCs w:val="22"/>
          <w:lang w:eastAsia="en-US"/>
        </w:rPr>
        <w:t>:</w:t>
      </w:r>
    </w:p>
    <w:p w14:paraId="5359D6D9" w14:textId="77777777" w:rsidR="00FA3823" w:rsidRPr="00D85338" w:rsidRDefault="32C6F20C" w:rsidP="32C6F20C">
      <w:pPr>
        <w:pStyle w:val="ListParagraph"/>
        <w:numPr>
          <w:ilvl w:val="0"/>
          <w:numId w:val="15"/>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lastRenderedPageBreak/>
        <w:t>rules or other mechanisms for defining ownership and use-rights for data;</w:t>
      </w:r>
    </w:p>
    <w:p w14:paraId="389432C7" w14:textId="5D28DC32" w:rsidR="00FA3823" w:rsidRPr="00D85338" w:rsidRDefault="32C6F20C" w:rsidP="32C6F20C">
      <w:pPr>
        <w:pStyle w:val="ListParagraph"/>
        <w:numPr>
          <w:ilvl w:val="0"/>
          <w:numId w:val="15"/>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standardization of metadata and other supporting documentation as required by donors and data users</w:t>
      </w:r>
      <w:r w:rsidR="00F154D4" w:rsidRPr="00D85338">
        <w:rPr>
          <w:rFonts w:asciiTheme="minorHAnsi" w:eastAsiaTheme="minorEastAsia" w:hAnsiTheme="minorHAnsi" w:cstheme="minorHAnsi"/>
          <w:color w:val="auto"/>
          <w:szCs w:val="22"/>
          <w:lang w:eastAsia="en-US"/>
        </w:rPr>
        <w:t>;</w:t>
      </w:r>
    </w:p>
    <w:p w14:paraId="286CBE02" w14:textId="77777777" w:rsidR="00FA3823" w:rsidRPr="00D85338" w:rsidRDefault="32C6F20C" w:rsidP="32C6F20C">
      <w:pPr>
        <w:pStyle w:val="ListParagraph"/>
        <w:numPr>
          <w:ilvl w:val="0"/>
          <w:numId w:val="15"/>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protection of privacy, private information, and other proprietary data;</w:t>
      </w:r>
    </w:p>
    <w:p w14:paraId="6EC211AA" w14:textId="77777777" w:rsidR="00FA3823" w:rsidRPr="00D85338" w:rsidRDefault="32C6F20C" w:rsidP="32C6F20C">
      <w:pPr>
        <w:pStyle w:val="ListParagraph"/>
        <w:numPr>
          <w:ilvl w:val="0"/>
          <w:numId w:val="15"/>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processes and procedures for exit clearance for data when staff leave IFPRI;</w:t>
      </w:r>
    </w:p>
    <w:p w14:paraId="42216C80" w14:textId="783C9EAA" w:rsidR="002B01F2" w:rsidRPr="00D85338" w:rsidRDefault="32C6F20C" w:rsidP="32C6F20C">
      <w:pPr>
        <w:pStyle w:val="ListParagraph"/>
        <w:numPr>
          <w:ilvl w:val="0"/>
          <w:numId w:val="15"/>
        </w:numPr>
        <w:spacing w:after="120"/>
        <w:contextualSpacing w:val="0"/>
        <w:rPr>
          <w:rFonts w:asciiTheme="minorHAnsi" w:eastAsiaTheme="minorEastAsia"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include data management plan in research proposal that involves generation of primary data</w:t>
      </w:r>
    </w:p>
    <w:p w14:paraId="2F331DBB" w14:textId="77777777" w:rsidR="00CB475B" w:rsidRPr="00D85338" w:rsidRDefault="32C6F20C" w:rsidP="32C6F20C">
      <w:pPr>
        <w:rPr>
          <w:rFonts w:cstheme="minorHAnsi"/>
          <w:b/>
          <w:bCs/>
        </w:rPr>
      </w:pPr>
      <w:r w:rsidRPr="00D85338">
        <w:rPr>
          <w:rFonts w:cstheme="minorHAnsi"/>
          <w:b/>
          <w:bCs/>
        </w:rPr>
        <w:t>Expected Deliverables/Outputs</w:t>
      </w:r>
    </w:p>
    <w:p w14:paraId="570849E7" w14:textId="77777777" w:rsidR="00FA3823" w:rsidRPr="00D85338" w:rsidRDefault="32C6F20C" w:rsidP="32C6F20C">
      <w:pPr>
        <w:rPr>
          <w:rFonts w:cstheme="minorHAnsi"/>
          <w:lang w:val="en-GB"/>
        </w:rPr>
      </w:pPr>
      <w:r w:rsidRPr="00D85338">
        <w:rPr>
          <w:rFonts w:cstheme="minorHAnsi"/>
        </w:rPr>
        <w:t>The Consultant is expected to produce a Data Governance Report that provides</w:t>
      </w:r>
    </w:p>
    <w:p w14:paraId="7407FAE2" w14:textId="3F6C6F52" w:rsidR="00FA3823" w:rsidRPr="00D85338" w:rsidRDefault="32C6F20C" w:rsidP="32C6F20C">
      <w:pPr>
        <w:pStyle w:val="ListParagraph"/>
        <w:numPr>
          <w:ilvl w:val="0"/>
          <w:numId w:val="10"/>
        </w:numPr>
        <w:spacing w:after="120"/>
        <w:contextualSpacing w:val="0"/>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noProof/>
          <w:color w:val="auto"/>
          <w:szCs w:val="22"/>
          <w:lang w:val="en-GB" w:eastAsia="en-US"/>
        </w:rPr>
        <w:t>Detailed</w:t>
      </w:r>
      <w:r w:rsidRPr="00D85338">
        <w:rPr>
          <w:rFonts w:asciiTheme="minorHAnsi" w:eastAsiaTheme="minorEastAsia" w:hAnsiTheme="minorHAnsi" w:cstheme="minorHAnsi"/>
          <w:color w:val="auto"/>
          <w:szCs w:val="22"/>
          <w:lang w:val="en-GB" w:eastAsia="en-US"/>
        </w:rPr>
        <w:t xml:space="preserve"> identification and description of IFPRI’s full range of data resources and products, as well as the </w:t>
      </w:r>
      <w:r w:rsidR="00BF0DC8" w:rsidRPr="00D85338">
        <w:rPr>
          <w:rFonts w:asciiTheme="minorHAnsi" w:eastAsiaTheme="minorEastAsia" w:hAnsiTheme="minorHAnsi" w:cstheme="minorHAnsi"/>
          <w:color w:val="auto"/>
          <w:szCs w:val="22"/>
          <w:lang w:val="en-GB" w:eastAsia="en-US"/>
        </w:rPr>
        <w:t>challenges associated with each;</w:t>
      </w:r>
    </w:p>
    <w:p w14:paraId="71309361" w14:textId="46218BF8" w:rsidR="004603C2" w:rsidRPr="00D85338" w:rsidRDefault="32C6F20C" w:rsidP="32C6F20C">
      <w:pPr>
        <w:pStyle w:val="ListParagraph"/>
        <w:numPr>
          <w:ilvl w:val="0"/>
          <w:numId w:val="10"/>
        </w:numPr>
        <w:spacing w:after="120"/>
        <w:contextualSpacing w:val="0"/>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Recommendations for a revised IFPRI Data Policy that addres</w:t>
      </w:r>
      <w:r w:rsidR="000F0497">
        <w:rPr>
          <w:rFonts w:asciiTheme="minorHAnsi" w:eastAsiaTheme="minorEastAsia" w:hAnsiTheme="minorHAnsi" w:cstheme="minorHAnsi"/>
          <w:color w:val="auto"/>
          <w:szCs w:val="22"/>
          <w:lang w:val="en-GB" w:eastAsia="en-US"/>
        </w:rPr>
        <w:t>ses the points described above;</w:t>
      </w:r>
    </w:p>
    <w:p w14:paraId="34A9B89D" w14:textId="3DB40351" w:rsidR="004603C2" w:rsidRPr="00D85338" w:rsidRDefault="32C6F20C" w:rsidP="00A87DC6">
      <w:pPr>
        <w:pStyle w:val="ListParagraph"/>
        <w:numPr>
          <w:ilvl w:val="0"/>
          <w:numId w:val="10"/>
        </w:numPr>
        <w:spacing w:after="120"/>
        <w:contextualSpacing w:val="0"/>
        <w:rPr>
          <w:rFonts w:asciiTheme="minorHAnsi" w:eastAsiaTheme="minorHAnsi" w:hAnsiTheme="minorHAnsi" w:cstheme="minorHAnsi"/>
          <w:color w:val="auto"/>
          <w:szCs w:val="22"/>
          <w:lang w:eastAsia="en-US"/>
        </w:rPr>
      </w:pPr>
      <w:r w:rsidRPr="00D85338">
        <w:rPr>
          <w:rFonts w:asciiTheme="minorHAnsi" w:eastAsiaTheme="minorEastAsia" w:hAnsiTheme="minorHAnsi" w:cstheme="minorHAnsi"/>
          <w:color w:val="auto"/>
          <w:szCs w:val="22"/>
          <w:lang w:eastAsia="en-US"/>
        </w:rPr>
        <w:t xml:space="preserve">Recommendations for procedures and practices to accompany the IFPRI Data Policy that </w:t>
      </w:r>
      <w:r w:rsidRPr="00D85338">
        <w:rPr>
          <w:rFonts w:asciiTheme="minorHAnsi" w:hAnsiTheme="minorHAnsi" w:cstheme="minorHAnsi"/>
          <w:noProof/>
          <w:szCs w:val="22"/>
        </w:rPr>
        <w:t>addresses</w:t>
      </w:r>
      <w:r w:rsidR="00BF0DC8" w:rsidRPr="00D85338">
        <w:rPr>
          <w:rFonts w:asciiTheme="minorHAnsi" w:eastAsiaTheme="minorEastAsia" w:hAnsiTheme="minorHAnsi" w:cstheme="minorHAnsi"/>
          <w:color w:val="auto"/>
          <w:szCs w:val="22"/>
          <w:lang w:eastAsia="en-US"/>
        </w:rPr>
        <w:t xml:space="preserve"> the points described above.</w:t>
      </w:r>
    </w:p>
    <w:p w14:paraId="3DF02054" w14:textId="77777777" w:rsidR="00BF0DC8" w:rsidRPr="00D85338" w:rsidRDefault="00BF0DC8" w:rsidP="00BF0DC8">
      <w:pPr>
        <w:spacing w:after="120"/>
        <w:rPr>
          <w:rFonts w:cstheme="minorHAnsi"/>
        </w:rPr>
      </w:pPr>
    </w:p>
    <w:p w14:paraId="09E5C331" w14:textId="77777777" w:rsidR="000322E7" w:rsidRPr="00D85338" w:rsidRDefault="32C6F20C" w:rsidP="32C6F20C">
      <w:pPr>
        <w:ind w:left="360"/>
        <w:rPr>
          <w:rFonts w:cstheme="minorHAnsi"/>
          <w:b/>
          <w:bCs/>
        </w:rPr>
      </w:pPr>
      <w:r w:rsidRPr="00D85338">
        <w:rPr>
          <w:rFonts w:cstheme="minorHAnsi"/>
          <w:b/>
          <w:bCs/>
        </w:rPr>
        <w:t>Methodology</w:t>
      </w:r>
    </w:p>
    <w:p w14:paraId="74EFB549" w14:textId="0152F0DE" w:rsidR="00CF78B0" w:rsidRPr="00D85338" w:rsidRDefault="32C6F20C" w:rsidP="32C6F20C">
      <w:pPr>
        <w:ind w:left="360"/>
        <w:rPr>
          <w:rFonts w:cstheme="minorHAnsi"/>
          <w:lang w:val="en-GB"/>
        </w:rPr>
      </w:pPr>
      <w:r w:rsidRPr="00D85338">
        <w:rPr>
          <w:rFonts w:cstheme="minorHAnsi"/>
          <w:lang w:val="en-GB"/>
        </w:rPr>
        <w:t xml:space="preserve">The Consultant will follow the workplan and the time schedule agreed with Indira Yerramareddy, manager of Knowledge Management and Web and will work closely with her and other individuals as determined necessary. The appropriate methodology for soliciting opinions and thoughts from IFPRI staff and other concerned stakeholders regarding processes, protocols, and policies (if the needs arise) should be determined in consultation with </w:t>
      </w:r>
      <w:r w:rsidR="00FD6241" w:rsidRPr="00D85338">
        <w:rPr>
          <w:rFonts w:cstheme="minorHAnsi"/>
          <w:lang w:val="en-GB"/>
        </w:rPr>
        <w:t>DGT members</w:t>
      </w:r>
      <w:r w:rsidRPr="00D85338">
        <w:rPr>
          <w:rFonts w:cstheme="minorHAnsi"/>
          <w:lang w:val="en-GB"/>
        </w:rPr>
        <w:t>. The consultant should consider/undertake all the required data/informati</w:t>
      </w:r>
      <w:r w:rsidR="006A3D2A">
        <w:rPr>
          <w:rFonts w:cstheme="minorHAnsi"/>
          <w:lang w:val="en-GB"/>
        </w:rPr>
        <w:t>on from research divisions and regional</w:t>
      </w:r>
      <w:r w:rsidRPr="00D85338">
        <w:rPr>
          <w:rFonts w:cstheme="minorHAnsi"/>
          <w:lang w:val="en-GB"/>
        </w:rPr>
        <w:t xml:space="preserve"> offices, donors, and other relevant sources to suggest the process improvement and update policies that can sustain the changing landscapes of research and open data.</w:t>
      </w:r>
    </w:p>
    <w:p w14:paraId="380FA170" w14:textId="77777777" w:rsidR="004603C2" w:rsidRPr="00D85338" w:rsidRDefault="32C6F20C" w:rsidP="32C6F20C">
      <w:pPr>
        <w:ind w:left="360"/>
        <w:rPr>
          <w:rFonts w:cstheme="minorHAnsi"/>
          <w:b/>
          <w:bCs/>
        </w:rPr>
      </w:pPr>
      <w:r w:rsidRPr="00D85338">
        <w:rPr>
          <w:rFonts w:cstheme="minorHAnsi"/>
          <w:b/>
          <w:bCs/>
        </w:rPr>
        <w:t>Duration of the work</w:t>
      </w:r>
    </w:p>
    <w:p w14:paraId="1F4B11FA" w14:textId="005ECDC6" w:rsidR="00412B3C" w:rsidRPr="00D85338" w:rsidRDefault="00622969" w:rsidP="00412B3C">
      <w:pPr>
        <w:autoSpaceDE w:val="0"/>
        <w:autoSpaceDN w:val="0"/>
        <w:spacing w:before="40" w:after="120"/>
        <w:ind w:left="360"/>
        <w:rPr>
          <w:rFonts w:cstheme="minorHAnsi"/>
          <w:lang w:val="en-GB"/>
        </w:rPr>
      </w:pPr>
      <w:r w:rsidRPr="00412B3C">
        <w:rPr>
          <w:rFonts w:cstheme="minorHAnsi"/>
          <w:lang w:val="en-GB"/>
        </w:rPr>
        <w:t xml:space="preserve">This contract shall cover 20 working days spanning 3 months, beginning April 1, 2018 and ending on June </w:t>
      </w:r>
      <w:r w:rsidR="004A0ABE">
        <w:rPr>
          <w:rFonts w:cstheme="minorHAnsi"/>
          <w:lang w:val="en-GB"/>
        </w:rPr>
        <w:t>30</w:t>
      </w:r>
      <w:r w:rsidRPr="00412B3C">
        <w:rPr>
          <w:rFonts w:cstheme="minorHAnsi"/>
          <w:lang w:val="en-GB"/>
        </w:rPr>
        <w:t>, 2018.</w:t>
      </w:r>
    </w:p>
    <w:p w14:paraId="3C5EB412" w14:textId="77777777" w:rsidR="006C30DB" w:rsidRPr="00D85338" w:rsidRDefault="32C6F20C" w:rsidP="00412B3C">
      <w:pPr>
        <w:spacing w:after="120"/>
        <w:ind w:left="360"/>
        <w:rPr>
          <w:rFonts w:cstheme="minorHAnsi"/>
          <w:b/>
          <w:bCs/>
        </w:rPr>
      </w:pPr>
      <w:r w:rsidRPr="00D85338">
        <w:rPr>
          <w:rFonts w:cstheme="minorHAnsi"/>
          <w:b/>
          <w:bCs/>
        </w:rPr>
        <w:t>Required expertise and qualifications</w:t>
      </w:r>
    </w:p>
    <w:p w14:paraId="182EEEE2" w14:textId="75636851" w:rsidR="00500ABF" w:rsidRPr="00D85338" w:rsidRDefault="32C6F20C" w:rsidP="32C6F20C">
      <w:pPr>
        <w:pStyle w:val="ListParagraph"/>
        <w:numPr>
          <w:ilvl w:val="0"/>
          <w:numId w:val="16"/>
        </w:numPr>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Advanced degree (Masters level or above) in a relevant field such as information, data, and knowledge management; library science; informatics or data sc</w:t>
      </w:r>
      <w:r w:rsidR="000F0497">
        <w:rPr>
          <w:rFonts w:asciiTheme="minorHAnsi" w:eastAsiaTheme="minorEastAsia" w:hAnsiTheme="minorHAnsi" w:cstheme="minorHAnsi"/>
          <w:color w:val="auto"/>
          <w:szCs w:val="22"/>
          <w:lang w:val="en-GB" w:eastAsia="en-US"/>
        </w:rPr>
        <w:t>ience or equivalent experience.</w:t>
      </w:r>
    </w:p>
    <w:p w14:paraId="5B8F0D7F" w14:textId="6779228F" w:rsidR="006C30DB" w:rsidRPr="00D85338" w:rsidRDefault="32C6F20C" w:rsidP="32C6F20C">
      <w:pPr>
        <w:pStyle w:val="ListParagraph"/>
        <w:numPr>
          <w:ilvl w:val="0"/>
          <w:numId w:val="16"/>
        </w:numPr>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At least 7-10 years of prior work experience in the governance and management of data, particularly research data or scientific data and full awareness of the issues in this field.</w:t>
      </w:r>
    </w:p>
    <w:p w14:paraId="1A05A039" w14:textId="52BDEEB8" w:rsidR="00CF0D5D" w:rsidRPr="00D85338" w:rsidRDefault="32C6F20C" w:rsidP="32C6F20C">
      <w:pPr>
        <w:pStyle w:val="ListParagraph"/>
        <w:numPr>
          <w:ilvl w:val="0"/>
          <w:numId w:val="16"/>
        </w:numPr>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Demonstrated knowledge of, and experience with, policies, legislation, and procedures related to open data, open data platforms and repositories, privacy and confidentiality protections in data, and other rules and regulati</w:t>
      </w:r>
      <w:r w:rsidR="000F0497">
        <w:rPr>
          <w:rFonts w:asciiTheme="minorHAnsi" w:eastAsiaTheme="minorEastAsia" w:hAnsiTheme="minorHAnsi" w:cstheme="minorHAnsi"/>
          <w:color w:val="auto"/>
          <w:szCs w:val="22"/>
          <w:lang w:val="en-GB" w:eastAsia="en-US"/>
        </w:rPr>
        <w:t>ons related to data management.</w:t>
      </w:r>
    </w:p>
    <w:p w14:paraId="64E07170" w14:textId="5B7BFC15" w:rsidR="00CF0D5D" w:rsidRPr="00D85338" w:rsidRDefault="32C6F20C" w:rsidP="32C6F20C">
      <w:pPr>
        <w:pStyle w:val="ListParagraph"/>
        <w:numPr>
          <w:ilvl w:val="0"/>
          <w:numId w:val="16"/>
        </w:numPr>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Familiarity with household survey data and geospatial data, as well as machine and human readable metadata and data files</w:t>
      </w:r>
      <w:r w:rsidR="000F0497">
        <w:rPr>
          <w:rFonts w:asciiTheme="minorHAnsi" w:eastAsiaTheme="minorEastAsia" w:hAnsiTheme="minorHAnsi" w:cstheme="minorHAnsi"/>
          <w:color w:val="auto"/>
          <w:szCs w:val="22"/>
          <w:lang w:val="en-GB" w:eastAsia="en-US"/>
        </w:rPr>
        <w:t>.</w:t>
      </w:r>
    </w:p>
    <w:p w14:paraId="3C7D4EA1" w14:textId="2F328337" w:rsidR="00500ABF" w:rsidRDefault="00500ABF" w:rsidP="006A3D2A">
      <w:pPr>
        <w:rPr>
          <w:rFonts w:cstheme="minorHAnsi"/>
          <w:lang w:val="en-GB"/>
        </w:rPr>
      </w:pPr>
    </w:p>
    <w:p w14:paraId="3FE08EFA" w14:textId="0F523B7A" w:rsidR="006A3D2A" w:rsidRDefault="006A3D2A" w:rsidP="006A3D2A">
      <w:pPr>
        <w:rPr>
          <w:rFonts w:cstheme="minorHAnsi"/>
          <w:lang w:val="en-GB"/>
        </w:rPr>
      </w:pPr>
      <w:r w:rsidRPr="00296504">
        <w:rPr>
          <w:rFonts w:cstheme="minorHAnsi"/>
          <w:b/>
          <w:bCs/>
        </w:rPr>
        <w:lastRenderedPageBreak/>
        <w:t>Contact:</w:t>
      </w:r>
      <w:r>
        <w:rPr>
          <w:rFonts w:cstheme="minorHAnsi"/>
          <w:lang w:val="en-GB"/>
        </w:rPr>
        <w:t xml:space="preserve"> Indira Yerramareddy (email: </w:t>
      </w:r>
      <w:hyperlink r:id="rId8" w:history="1">
        <w:r w:rsidR="004A0ABE" w:rsidRPr="00A17A3F">
          <w:rPr>
            <w:rStyle w:val="Hyperlink"/>
            <w:rFonts w:cstheme="minorHAnsi"/>
            <w:lang w:val="en-GB"/>
          </w:rPr>
          <w:t>i.yerramareddy@cgiar.org</w:t>
        </w:r>
      </w:hyperlink>
      <w:r w:rsidR="004A0ABE">
        <w:rPr>
          <w:rFonts w:cstheme="minorHAnsi"/>
          <w:lang w:val="en-GB"/>
        </w:rPr>
        <w:t>)</w:t>
      </w:r>
    </w:p>
    <w:p w14:paraId="59FDA87C" w14:textId="77777777" w:rsidR="00296504" w:rsidRPr="006A3D2A" w:rsidRDefault="00296504" w:rsidP="006A3D2A">
      <w:pPr>
        <w:rPr>
          <w:rFonts w:cstheme="minorHAnsi"/>
          <w:lang w:val="en-GB"/>
        </w:rPr>
      </w:pPr>
    </w:p>
    <w:p w14:paraId="7D59EDDA" w14:textId="7E06C0DF" w:rsidR="00ED63EF" w:rsidRPr="00D85338" w:rsidRDefault="00ED63EF" w:rsidP="0093390E">
      <w:pPr>
        <w:pStyle w:val="ListParagraph"/>
        <w:ind w:left="1080"/>
        <w:rPr>
          <w:rFonts w:asciiTheme="minorHAnsi" w:eastAsiaTheme="minorHAnsi" w:hAnsiTheme="minorHAnsi" w:cstheme="minorHAnsi"/>
          <w:color w:val="auto"/>
          <w:szCs w:val="22"/>
          <w:lang w:val="en-GB" w:eastAsia="en-US"/>
        </w:rPr>
      </w:pPr>
    </w:p>
    <w:p w14:paraId="22D0E7EF" w14:textId="41F37652" w:rsidR="00ED63EF" w:rsidRPr="00D85338" w:rsidRDefault="32C6F20C" w:rsidP="32C6F20C">
      <w:pPr>
        <w:pStyle w:val="ListParagraph"/>
        <w:ind w:left="0"/>
        <w:rPr>
          <w:rFonts w:asciiTheme="minorHAnsi" w:eastAsiaTheme="minorEastAsia" w:hAnsiTheme="minorHAnsi" w:cstheme="minorHAnsi"/>
          <w:color w:val="auto"/>
          <w:szCs w:val="22"/>
          <w:lang w:val="en-GB" w:eastAsia="en-US"/>
        </w:rPr>
      </w:pPr>
      <w:r w:rsidRPr="00D85338">
        <w:rPr>
          <w:rFonts w:asciiTheme="minorHAnsi" w:eastAsiaTheme="minorEastAsia" w:hAnsiTheme="minorHAnsi" w:cstheme="minorHAnsi"/>
          <w:color w:val="auto"/>
          <w:szCs w:val="22"/>
          <w:lang w:val="en-GB" w:eastAsia="en-US"/>
        </w:rPr>
        <w:t xml:space="preserve">Enclosed: 1. IFPRI data policy </w:t>
      </w:r>
    </w:p>
    <w:p w14:paraId="340F0A9F" w14:textId="0D90D270" w:rsidR="00ED63EF" w:rsidRPr="00D85338" w:rsidRDefault="32C6F20C" w:rsidP="32C6F20C">
      <w:pPr>
        <w:ind w:left="900"/>
        <w:rPr>
          <w:rFonts w:cstheme="minorHAnsi"/>
          <w:lang w:val="en-GB"/>
        </w:rPr>
      </w:pPr>
      <w:r w:rsidRPr="00D85338">
        <w:rPr>
          <w:rFonts w:cstheme="minorHAnsi"/>
          <w:lang w:val="en-GB"/>
        </w:rPr>
        <w:t>2. CGIAR open access and open data policy</w:t>
      </w:r>
    </w:p>
    <w:p w14:paraId="07E5BF0C" w14:textId="77777777" w:rsidR="00ED63EF" w:rsidRPr="00D85338" w:rsidRDefault="00ED63EF">
      <w:pPr>
        <w:rPr>
          <w:rFonts w:cstheme="minorHAnsi"/>
          <w:lang w:val="en-GB"/>
        </w:rPr>
      </w:pPr>
      <w:r w:rsidRPr="00D85338">
        <w:rPr>
          <w:rFonts w:cstheme="minorHAnsi"/>
          <w:lang w:val="en-GB"/>
        </w:rPr>
        <w:br w:type="page"/>
      </w:r>
    </w:p>
    <w:p w14:paraId="178E4E98" w14:textId="77777777" w:rsidR="00835FF2" w:rsidRPr="00D85338" w:rsidRDefault="00835FF2" w:rsidP="32C6F20C">
      <w:pPr>
        <w:rPr>
          <w:rFonts w:cstheme="minorHAnsi"/>
          <w:b/>
          <w:bCs/>
        </w:rPr>
      </w:pPr>
      <w:r w:rsidRPr="00D85338">
        <w:rPr>
          <w:rFonts w:cstheme="minorHAnsi"/>
          <w:b/>
          <w:bCs/>
          <w:kern w:val="2"/>
        </w:rPr>
        <w:lastRenderedPageBreak/>
        <w:t>International Food Policy Research Institute (IFPRI) Policy on Dataset Management</w:t>
      </w:r>
    </w:p>
    <w:p w14:paraId="4969CD66" w14:textId="77777777" w:rsidR="00835FF2" w:rsidRPr="00D85338" w:rsidRDefault="00835FF2">
      <w:pPr>
        <w:ind w:firstLine="720"/>
        <w:rPr>
          <w:rFonts w:cstheme="minorHAnsi"/>
          <w:kern w:val="2"/>
        </w:rPr>
      </w:pPr>
    </w:p>
    <w:p w14:paraId="7AF99406" w14:textId="77777777" w:rsidR="00835FF2" w:rsidRPr="00D85338" w:rsidRDefault="00835FF2">
      <w:pPr>
        <w:ind w:firstLine="720"/>
        <w:rPr>
          <w:rFonts w:cstheme="minorHAnsi"/>
          <w:kern w:val="2"/>
        </w:rPr>
      </w:pPr>
      <w:r w:rsidRPr="00D85338">
        <w:rPr>
          <w:rFonts w:cstheme="minorHAnsi"/>
          <w:kern w:val="2"/>
        </w:rPr>
        <w:t>This memorandum represents IFPRI policy on household data access. It replaces the policy outlined in a memorandum dated July 6, 2000.</w:t>
      </w:r>
    </w:p>
    <w:p w14:paraId="53B09F71" w14:textId="77777777" w:rsidR="00835FF2" w:rsidRPr="00D85338" w:rsidRDefault="00835FF2">
      <w:pPr>
        <w:ind w:firstLine="720"/>
        <w:rPr>
          <w:rFonts w:cstheme="minorHAnsi"/>
          <w:kern w:val="2"/>
        </w:rPr>
      </w:pPr>
    </w:p>
    <w:p w14:paraId="39E1963B" w14:textId="77777777" w:rsidR="00835FF2" w:rsidRPr="00D85338" w:rsidRDefault="00835FF2" w:rsidP="32C6F20C">
      <w:pPr>
        <w:rPr>
          <w:rFonts w:cstheme="minorHAnsi"/>
          <w:b/>
          <w:bCs/>
        </w:rPr>
      </w:pPr>
      <w:r w:rsidRPr="00D85338">
        <w:rPr>
          <w:rFonts w:cstheme="minorHAnsi"/>
          <w:b/>
          <w:bCs/>
          <w:kern w:val="2"/>
        </w:rPr>
        <w:t>Principles</w:t>
      </w:r>
    </w:p>
    <w:p w14:paraId="1E4D29A8" w14:textId="77777777" w:rsidR="00835FF2" w:rsidRPr="00D85338" w:rsidRDefault="00835FF2">
      <w:pPr>
        <w:ind w:firstLine="720"/>
        <w:rPr>
          <w:rFonts w:cstheme="minorHAnsi"/>
          <w:kern w:val="2"/>
        </w:rPr>
      </w:pPr>
    </w:p>
    <w:p w14:paraId="1143CBCE" w14:textId="77777777" w:rsidR="00835FF2" w:rsidRPr="00D85338" w:rsidRDefault="00835FF2">
      <w:pPr>
        <w:ind w:firstLine="720"/>
        <w:rPr>
          <w:rFonts w:cstheme="minorHAnsi"/>
          <w:kern w:val="2"/>
        </w:rPr>
      </w:pPr>
      <w:r w:rsidRPr="00D85338">
        <w:rPr>
          <w:rFonts w:cstheme="minorHAnsi"/>
          <w:kern w:val="2"/>
        </w:rPr>
        <w:t>IFPRI’s mandate is to conduct policy research and outreach that have positive impacts on the lives of poor and malnourished people. Increasing access to the data assembled by IFPRI staff and collaborators, while safeguarding the privacy of participants and protecting confidential and proprietary information, will enhance IFPRI’s ability to carry out this mandate. The purpose of this policy is to assist IFPRI research divisions and researchers in managing the storage of, retention of, and access to data and records associated with research activities.</w:t>
      </w:r>
    </w:p>
    <w:p w14:paraId="70EE5308" w14:textId="77777777" w:rsidR="00835FF2" w:rsidRPr="00D85338" w:rsidRDefault="00835FF2">
      <w:pPr>
        <w:ind w:firstLine="720"/>
        <w:rPr>
          <w:rFonts w:cstheme="minorHAnsi"/>
          <w:kern w:val="2"/>
        </w:rPr>
      </w:pPr>
    </w:p>
    <w:p w14:paraId="01F458C4" w14:textId="77777777" w:rsidR="00835FF2" w:rsidRPr="00D85338" w:rsidRDefault="00835FF2">
      <w:pPr>
        <w:ind w:firstLine="720"/>
        <w:rPr>
          <w:rFonts w:cstheme="minorHAnsi"/>
          <w:kern w:val="2"/>
        </w:rPr>
      </w:pPr>
      <w:r w:rsidRPr="00D85338">
        <w:rPr>
          <w:rFonts w:cstheme="minorHAnsi"/>
          <w:kern w:val="2"/>
        </w:rPr>
        <w:t xml:space="preserve">Data assembled by IFPRI staff and collaborators represent a vital element of the Institute's work. IFPRI as an institution has sole proprietary claim or right to datasets assembled by IFPRI staff and collaborators, subject to any contractual agreement between IFPRI and a donor agency, a collaborating institution, or a government entity of the country in which the data were collected. Any rights and obligations with respect to data and their release established by such individual contractual agreements will supersede this policy. </w:t>
      </w:r>
    </w:p>
    <w:p w14:paraId="15FDF840" w14:textId="77777777" w:rsidR="00835FF2" w:rsidRPr="00D85338" w:rsidRDefault="00835FF2">
      <w:pPr>
        <w:rPr>
          <w:rFonts w:cstheme="minorHAnsi"/>
          <w:b/>
          <w:kern w:val="2"/>
        </w:rPr>
      </w:pPr>
    </w:p>
    <w:p w14:paraId="4B2966B3" w14:textId="77777777" w:rsidR="00835FF2" w:rsidRPr="00D85338" w:rsidRDefault="00835FF2">
      <w:pPr>
        <w:rPr>
          <w:rFonts w:cstheme="minorHAnsi"/>
        </w:rPr>
      </w:pPr>
      <w:r w:rsidRPr="00D85338">
        <w:rPr>
          <w:rFonts w:cstheme="minorHAnsi"/>
          <w:b/>
          <w:bCs/>
          <w:kern w:val="2"/>
        </w:rPr>
        <w:t>Definitions</w:t>
      </w:r>
      <w:r w:rsidRPr="00D85338">
        <w:rPr>
          <w:rFonts w:cstheme="minorHAnsi"/>
          <w:b/>
          <w:kern w:val="2"/>
        </w:rPr>
        <w:br/>
      </w:r>
    </w:p>
    <w:p w14:paraId="0E55BB65" w14:textId="77777777" w:rsidR="00835FF2" w:rsidRPr="00D85338" w:rsidRDefault="32C6F20C">
      <w:pPr>
        <w:rPr>
          <w:rFonts w:cstheme="minorHAnsi"/>
        </w:rPr>
      </w:pPr>
      <w:r w:rsidRPr="00D85338">
        <w:rPr>
          <w:rFonts w:cstheme="minorHAnsi"/>
          <w:i/>
          <w:iCs/>
        </w:rPr>
        <w:t>Research data</w:t>
      </w:r>
      <w:r w:rsidRPr="00D85338">
        <w:rPr>
          <w:rFonts w:cstheme="minorHAnsi"/>
        </w:rPr>
        <w:t>: facts and observations on which a test is based. The data may be numeric or descriptive.</w:t>
      </w:r>
    </w:p>
    <w:p w14:paraId="0A02C76B" w14:textId="77777777" w:rsidR="00835FF2" w:rsidRPr="00D85338" w:rsidRDefault="00835FF2">
      <w:pPr>
        <w:rPr>
          <w:rFonts w:cstheme="minorHAnsi"/>
        </w:rPr>
      </w:pPr>
    </w:p>
    <w:p w14:paraId="27A9106A" w14:textId="77777777" w:rsidR="00835FF2" w:rsidRPr="00D85338" w:rsidRDefault="32C6F20C">
      <w:pPr>
        <w:rPr>
          <w:rFonts w:cstheme="minorHAnsi"/>
        </w:rPr>
      </w:pPr>
      <w:r w:rsidRPr="00D85338">
        <w:rPr>
          <w:rFonts w:cstheme="minorHAnsi"/>
          <w:i/>
          <w:iCs/>
        </w:rPr>
        <w:t>Primary dataset</w:t>
      </w:r>
      <w:r w:rsidRPr="00D85338">
        <w:rPr>
          <w:rFonts w:cstheme="minorHAnsi"/>
        </w:rPr>
        <w:t xml:space="preserve">: raw data and other research data that are obtained directly from respondents. The data are generally captured through surveys, interviews, focus groups, or other direct interactions with individuals in the field. Primary datasets are collected by researchers to accomplish a project’s objectives. Primary data should be stored internally at IFPRI and be accessible to IFPRI researchers. </w:t>
      </w:r>
    </w:p>
    <w:p w14:paraId="1BE7835C" w14:textId="77777777" w:rsidR="00835FF2" w:rsidRPr="00D85338" w:rsidRDefault="32C6F20C">
      <w:pPr>
        <w:pStyle w:val="NormalWeb"/>
        <w:rPr>
          <w:rFonts w:asciiTheme="minorHAnsi" w:hAnsiTheme="minorHAnsi" w:cstheme="minorHAnsi"/>
          <w:sz w:val="22"/>
          <w:szCs w:val="22"/>
        </w:rPr>
      </w:pPr>
      <w:r w:rsidRPr="00D85338">
        <w:rPr>
          <w:rFonts w:asciiTheme="minorHAnsi" w:hAnsiTheme="minorHAnsi" w:cstheme="minorHAnsi"/>
          <w:i/>
          <w:iCs/>
          <w:sz w:val="22"/>
          <w:szCs w:val="22"/>
        </w:rPr>
        <w:t>Secondary dataset</w:t>
      </w:r>
      <w:r w:rsidRPr="00D85338">
        <w:rPr>
          <w:rFonts w:asciiTheme="minorHAnsi" w:hAnsiTheme="minorHAnsi" w:cstheme="minorHAnsi"/>
          <w:sz w:val="22"/>
          <w:szCs w:val="22"/>
        </w:rPr>
        <w:t xml:space="preserve">: pre-existing data not gathered or collected for the current research project. Usually it has been collected by another organization or source or data collected from government publications. </w:t>
      </w:r>
    </w:p>
    <w:p w14:paraId="1BA71387" w14:textId="77777777" w:rsidR="00835FF2" w:rsidRPr="00D85338" w:rsidRDefault="32C6F20C">
      <w:pPr>
        <w:pStyle w:val="NormalWeb"/>
        <w:rPr>
          <w:rFonts w:asciiTheme="minorHAnsi" w:hAnsiTheme="minorHAnsi" w:cstheme="minorHAnsi"/>
          <w:sz w:val="22"/>
          <w:szCs w:val="22"/>
        </w:rPr>
      </w:pPr>
      <w:r w:rsidRPr="00D85338">
        <w:rPr>
          <w:rFonts w:asciiTheme="minorHAnsi" w:hAnsiTheme="minorHAnsi" w:cstheme="minorHAnsi"/>
          <w:i/>
          <w:iCs/>
          <w:sz w:val="22"/>
          <w:szCs w:val="22"/>
        </w:rPr>
        <w:t>Major publication</w:t>
      </w:r>
      <w:r w:rsidRPr="00D85338">
        <w:rPr>
          <w:rFonts w:asciiTheme="minorHAnsi" w:hAnsiTheme="minorHAnsi" w:cstheme="minorHAnsi"/>
          <w:sz w:val="22"/>
          <w:szCs w:val="22"/>
        </w:rPr>
        <w:t xml:space="preserve">: research reports, books, or journal articles. Discussion Papers are </w:t>
      </w:r>
      <w:r w:rsidRPr="00D85338">
        <w:rPr>
          <w:rFonts w:asciiTheme="minorHAnsi" w:hAnsiTheme="minorHAnsi" w:cstheme="minorHAnsi"/>
          <w:i/>
          <w:iCs/>
          <w:sz w:val="22"/>
          <w:szCs w:val="22"/>
        </w:rPr>
        <w:t xml:space="preserve">not </w:t>
      </w:r>
      <w:r w:rsidRPr="00D85338">
        <w:rPr>
          <w:rFonts w:asciiTheme="minorHAnsi" w:hAnsiTheme="minorHAnsi" w:cstheme="minorHAnsi"/>
          <w:sz w:val="22"/>
          <w:szCs w:val="22"/>
        </w:rPr>
        <w:t>considered major publications.</w:t>
      </w:r>
    </w:p>
    <w:p w14:paraId="73A4D0DF" w14:textId="77777777" w:rsidR="00835FF2" w:rsidRPr="00D85338" w:rsidRDefault="00835FF2">
      <w:pPr>
        <w:rPr>
          <w:rFonts w:cstheme="minorHAnsi"/>
          <w:kern w:val="2"/>
        </w:rPr>
      </w:pPr>
      <w:r w:rsidRPr="00D85338">
        <w:rPr>
          <w:rFonts w:cstheme="minorHAnsi"/>
          <w:i/>
          <w:iCs/>
          <w:kern w:val="2"/>
        </w:rPr>
        <w:t>Researcher</w:t>
      </w:r>
      <w:r w:rsidRPr="00D85338">
        <w:rPr>
          <w:rFonts w:cstheme="minorHAnsi"/>
          <w:kern w:val="2"/>
        </w:rPr>
        <w:t>: t</w:t>
      </w:r>
      <w:r w:rsidRPr="00D85338">
        <w:rPr>
          <w:rFonts w:cstheme="minorHAnsi"/>
        </w:rPr>
        <w:t xml:space="preserve">he individual who conducts, directs, and/or facilitates research activities and carries the primary responsibility for the research. The researcher is referred to as the </w:t>
      </w:r>
      <w:r w:rsidRPr="00D85338">
        <w:rPr>
          <w:rFonts w:cstheme="minorHAnsi"/>
          <w:i/>
          <w:iCs/>
        </w:rPr>
        <w:t>principal investigator</w:t>
      </w:r>
      <w:r w:rsidRPr="00D85338">
        <w:rPr>
          <w:rFonts w:cstheme="minorHAnsi"/>
        </w:rPr>
        <w:t xml:space="preserve"> (PI) </w:t>
      </w:r>
      <w:r w:rsidRPr="00D85338">
        <w:rPr>
          <w:rFonts w:cstheme="minorHAnsi"/>
        </w:rPr>
        <w:lastRenderedPageBreak/>
        <w:t>when acting as the leader of a research team. When IFPRI commissions and oversees research performed by collaborators, the Institute’s research manager for the project has the responsibilities listed below for researchers.</w:t>
      </w:r>
    </w:p>
    <w:p w14:paraId="14EDE902" w14:textId="77777777" w:rsidR="00835FF2" w:rsidRPr="00D85338" w:rsidRDefault="00835FF2">
      <w:pPr>
        <w:ind w:firstLine="720"/>
        <w:rPr>
          <w:rFonts w:cstheme="minorHAnsi"/>
          <w:kern w:val="2"/>
        </w:rPr>
      </w:pPr>
    </w:p>
    <w:p w14:paraId="0610BE15" w14:textId="77777777" w:rsidR="00835FF2" w:rsidRPr="00D85338" w:rsidRDefault="00835FF2" w:rsidP="32C6F20C">
      <w:pPr>
        <w:rPr>
          <w:rFonts w:cstheme="minorHAnsi"/>
          <w:b/>
          <w:bCs/>
        </w:rPr>
      </w:pPr>
      <w:r w:rsidRPr="00D85338">
        <w:rPr>
          <w:rFonts w:cstheme="minorHAnsi"/>
          <w:b/>
          <w:bCs/>
          <w:kern w:val="2"/>
        </w:rPr>
        <w:t>Responsibilities</w:t>
      </w:r>
    </w:p>
    <w:p w14:paraId="4B58E2A0" w14:textId="77777777" w:rsidR="00835FF2" w:rsidRPr="00D85338" w:rsidRDefault="00835FF2">
      <w:pPr>
        <w:rPr>
          <w:rFonts w:cstheme="minorHAnsi"/>
          <w:kern w:val="2"/>
        </w:rPr>
      </w:pPr>
    </w:p>
    <w:p w14:paraId="2BFAFA67" w14:textId="77777777" w:rsidR="00835FF2" w:rsidRPr="00D85338" w:rsidRDefault="00835FF2">
      <w:pPr>
        <w:rPr>
          <w:rFonts w:cstheme="minorHAnsi"/>
          <w:kern w:val="2"/>
        </w:rPr>
      </w:pPr>
      <w:r w:rsidRPr="00D85338">
        <w:rPr>
          <w:rFonts w:cstheme="minorHAnsi"/>
          <w:kern w:val="2"/>
        </w:rPr>
        <w:t>Researchers are responsible for ensuring the following:</w:t>
      </w:r>
    </w:p>
    <w:p w14:paraId="566518EF" w14:textId="77777777" w:rsidR="00835FF2" w:rsidRPr="00D85338" w:rsidRDefault="00835FF2">
      <w:pPr>
        <w:rPr>
          <w:rFonts w:cstheme="minorHAnsi"/>
          <w:kern w:val="2"/>
        </w:rPr>
      </w:pPr>
    </w:p>
    <w:p w14:paraId="7F7A68A7" w14:textId="77777777" w:rsidR="00835FF2" w:rsidRPr="00D85338" w:rsidRDefault="00835FF2" w:rsidP="00835FF2">
      <w:pPr>
        <w:numPr>
          <w:ilvl w:val="0"/>
          <w:numId w:val="17"/>
        </w:numPr>
        <w:spacing w:after="0" w:line="240" w:lineRule="auto"/>
        <w:rPr>
          <w:rFonts w:cstheme="minorHAnsi"/>
          <w:kern w:val="2"/>
        </w:rPr>
      </w:pPr>
      <w:r w:rsidRPr="00D85338">
        <w:rPr>
          <w:rFonts w:cstheme="minorHAnsi"/>
          <w:kern w:val="2"/>
        </w:rPr>
        <w:t>Research methods, data, and records are reliable, accurate, and complete.</w:t>
      </w:r>
    </w:p>
    <w:p w14:paraId="160DDB16" w14:textId="77777777" w:rsidR="00835FF2" w:rsidRPr="00D85338" w:rsidRDefault="00835FF2" w:rsidP="00835FF2">
      <w:pPr>
        <w:numPr>
          <w:ilvl w:val="0"/>
          <w:numId w:val="17"/>
        </w:numPr>
        <w:spacing w:after="0" w:line="240" w:lineRule="auto"/>
        <w:rPr>
          <w:rFonts w:cstheme="minorHAnsi"/>
          <w:kern w:val="2"/>
        </w:rPr>
      </w:pPr>
      <w:r w:rsidRPr="00D85338">
        <w:rPr>
          <w:rFonts w:cstheme="minorHAnsi"/>
          <w:kern w:val="2"/>
        </w:rPr>
        <w:t>Data are appropriately recorded and referenced following the documented procedures provided by IFPRI’s Communication Division and available on the Institute’s intranet.</w:t>
      </w:r>
    </w:p>
    <w:p w14:paraId="2C9A9DC1" w14:textId="77777777" w:rsidR="00835FF2" w:rsidRPr="00D85338" w:rsidRDefault="00835FF2" w:rsidP="00835FF2">
      <w:pPr>
        <w:numPr>
          <w:ilvl w:val="0"/>
          <w:numId w:val="17"/>
        </w:numPr>
        <w:spacing w:after="0" w:line="240" w:lineRule="auto"/>
        <w:rPr>
          <w:rFonts w:cstheme="minorHAnsi"/>
          <w:kern w:val="2"/>
        </w:rPr>
      </w:pPr>
      <w:r w:rsidRPr="00D85338">
        <w:rPr>
          <w:rFonts w:cstheme="minorHAnsi"/>
          <w:kern w:val="2"/>
        </w:rPr>
        <w:t>Where confidentiality provisions apply, data comply with privacy protocols for personal privacy protection. It is desirable that the data are kept in a way that can be referenced by third parties without breaching confidentiality.</w:t>
      </w:r>
    </w:p>
    <w:p w14:paraId="42A2C8E2" w14:textId="77777777" w:rsidR="00835FF2" w:rsidRPr="00D85338" w:rsidRDefault="32C6F20C" w:rsidP="32C6F20C">
      <w:pPr>
        <w:pStyle w:val="CommentText"/>
        <w:numPr>
          <w:ilvl w:val="0"/>
          <w:numId w:val="17"/>
        </w:numPr>
        <w:spacing w:after="0"/>
        <w:rPr>
          <w:rFonts w:cstheme="minorHAnsi"/>
          <w:sz w:val="22"/>
          <w:szCs w:val="22"/>
        </w:rPr>
      </w:pPr>
      <w:r w:rsidRPr="00D85338">
        <w:rPr>
          <w:rFonts w:cstheme="minorHAnsi"/>
          <w:sz w:val="22"/>
          <w:szCs w:val="22"/>
        </w:rPr>
        <w:t>All data are subject to IFPRI’s Institutional Review Board (IRB) guidelines.</w:t>
      </w:r>
    </w:p>
    <w:p w14:paraId="7A0162C9" w14:textId="77777777" w:rsidR="00835FF2" w:rsidRPr="00D85338" w:rsidRDefault="00835FF2" w:rsidP="00835FF2">
      <w:pPr>
        <w:numPr>
          <w:ilvl w:val="0"/>
          <w:numId w:val="17"/>
        </w:numPr>
        <w:spacing w:after="0" w:line="240" w:lineRule="auto"/>
        <w:rPr>
          <w:rFonts w:cstheme="minorHAnsi"/>
          <w:kern w:val="2"/>
        </w:rPr>
      </w:pPr>
      <w:r w:rsidRPr="00D85338">
        <w:rPr>
          <w:rFonts w:cstheme="minorHAnsi"/>
          <w:kern w:val="2"/>
        </w:rPr>
        <w:t>The division director is informed if confidentiality agreements apply and what obligations they entail. This should be reported in the documentation provided to the Communication Division.</w:t>
      </w:r>
    </w:p>
    <w:p w14:paraId="2237AD4F" w14:textId="77777777" w:rsidR="00835FF2" w:rsidRPr="00D85338" w:rsidRDefault="00835FF2" w:rsidP="00835FF2">
      <w:pPr>
        <w:numPr>
          <w:ilvl w:val="0"/>
          <w:numId w:val="17"/>
        </w:numPr>
        <w:spacing w:after="0" w:line="240" w:lineRule="auto"/>
        <w:rPr>
          <w:rFonts w:cstheme="minorHAnsi"/>
          <w:kern w:val="2"/>
        </w:rPr>
      </w:pPr>
      <w:r w:rsidRPr="00D85338">
        <w:rPr>
          <w:rFonts w:cstheme="minorHAnsi"/>
          <w:kern w:val="2"/>
        </w:rPr>
        <w:t>When they apply, permission requests are submitted and approval received in writing for data obtained from outside databases, a collaborating agency, or a government. The permission release should be included in the documentation provided to the Communication Division.</w:t>
      </w:r>
    </w:p>
    <w:p w14:paraId="4D0085F1" w14:textId="77777777" w:rsidR="00835FF2" w:rsidRPr="00D85338" w:rsidRDefault="00835FF2" w:rsidP="00835FF2">
      <w:pPr>
        <w:numPr>
          <w:ilvl w:val="0"/>
          <w:numId w:val="17"/>
        </w:numPr>
        <w:spacing w:after="0" w:line="240" w:lineRule="auto"/>
        <w:rPr>
          <w:rFonts w:cstheme="minorHAnsi"/>
          <w:kern w:val="2"/>
        </w:rPr>
      </w:pPr>
      <w:r w:rsidRPr="00D85338">
        <w:rPr>
          <w:rFonts w:cstheme="minorHAnsi"/>
          <w:kern w:val="2"/>
        </w:rPr>
        <w:t>Consent forms and permissions are obtained when a project involves human participants.</w:t>
      </w:r>
    </w:p>
    <w:p w14:paraId="281F4B04" w14:textId="77777777" w:rsidR="00835FF2" w:rsidRPr="00D85338" w:rsidRDefault="00835FF2">
      <w:pPr>
        <w:ind w:left="360"/>
        <w:rPr>
          <w:rFonts w:cstheme="minorHAnsi"/>
          <w:kern w:val="2"/>
          <w:highlight w:val="yellow"/>
        </w:rPr>
      </w:pPr>
    </w:p>
    <w:p w14:paraId="538D9179" w14:textId="77777777" w:rsidR="00835FF2" w:rsidRPr="00D85338" w:rsidRDefault="00835FF2">
      <w:pPr>
        <w:ind w:firstLine="720"/>
        <w:rPr>
          <w:rFonts w:cstheme="minorHAnsi"/>
          <w:kern w:val="2"/>
        </w:rPr>
      </w:pPr>
    </w:p>
    <w:p w14:paraId="7912B18F" w14:textId="77777777" w:rsidR="00835FF2" w:rsidRPr="00D85338" w:rsidRDefault="32C6F20C" w:rsidP="32C6F20C">
      <w:pPr>
        <w:rPr>
          <w:rFonts w:cstheme="minorHAnsi"/>
          <w:b/>
          <w:bCs/>
        </w:rPr>
      </w:pPr>
      <w:r w:rsidRPr="00D85338">
        <w:rPr>
          <w:rFonts w:cstheme="minorHAnsi"/>
          <w:b/>
          <w:bCs/>
        </w:rPr>
        <w:t>Practices</w:t>
      </w:r>
    </w:p>
    <w:p w14:paraId="5D32BCA6" w14:textId="77777777" w:rsidR="00835FF2" w:rsidRPr="00D85338" w:rsidRDefault="00835FF2">
      <w:pPr>
        <w:ind w:firstLine="720"/>
        <w:rPr>
          <w:rFonts w:cstheme="minorHAnsi"/>
          <w:bCs/>
        </w:rPr>
      </w:pPr>
    </w:p>
    <w:p w14:paraId="7E7C1653" w14:textId="77777777" w:rsidR="00835FF2" w:rsidRPr="00D85338" w:rsidRDefault="00835FF2">
      <w:pPr>
        <w:ind w:firstLine="720"/>
        <w:rPr>
          <w:rFonts w:cstheme="minorHAnsi"/>
          <w:kern w:val="2"/>
        </w:rPr>
      </w:pPr>
      <w:r w:rsidRPr="00D85338">
        <w:rPr>
          <w:rFonts w:cstheme="minorHAnsi"/>
        </w:rPr>
        <w:t>IFPRI will make all primary and value-added secondary datasets collected after January 1, 1999, publicly available two (</w:t>
      </w:r>
      <w:r w:rsidRPr="00D85338">
        <w:rPr>
          <w:rFonts w:cstheme="minorHAnsi"/>
          <w:kern w:val="2"/>
        </w:rPr>
        <w:t>2) years after all data collection ceases or, before two years,</w:t>
      </w:r>
      <w:r w:rsidRPr="00D85338">
        <w:rPr>
          <w:rFonts w:cstheme="minorHAnsi"/>
        </w:rPr>
        <w:t xml:space="preserve"> </w:t>
      </w:r>
      <w:r w:rsidRPr="00D85338">
        <w:rPr>
          <w:rFonts w:cstheme="minorHAnsi"/>
          <w:kern w:val="2"/>
        </w:rPr>
        <w:t xml:space="preserve">at the time of </w:t>
      </w:r>
      <w:r w:rsidRPr="00D85338">
        <w:rPr>
          <w:rFonts w:cstheme="minorHAnsi"/>
        </w:rPr>
        <w:t xml:space="preserve">a major publication (see definition above) by the lead data collector. </w:t>
      </w:r>
      <w:r w:rsidRPr="00D85338">
        <w:rPr>
          <w:rFonts w:cstheme="minorHAnsi"/>
          <w:kern w:val="2"/>
        </w:rPr>
        <w:t>Before the end of two years or the time of such publication, datasets should be available for IFPRI’s Publications Review Committee (PRC) or any other reviewer in case of publishing with external publishers</w:t>
      </w:r>
      <w:r w:rsidRPr="00D85338">
        <w:rPr>
          <w:rFonts w:cstheme="minorHAnsi"/>
        </w:rPr>
        <w:t xml:space="preserve">. </w:t>
      </w:r>
    </w:p>
    <w:p w14:paraId="79716F2D" w14:textId="77777777" w:rsidR="00835FF2" w:rsidRPr="00D85338" w:rsidRDefault="00835FF2">
      <w:pPr>
        <w:ind w:firstLine="720"/>
        <w:rPr>
          <w:rFonts w:cstheme="minorHAnsi"/>
          <w:kern w:val="2"/>
        </w:rPr>
      </w:pPr>
    </w:p>
    <w:p w14:paraId="0FC30976" w14:textId="77777777" w:rsidR="00835FF2" w:rsidRPr="00D85338" w:rsidRDefault="32C6F20C">
      <w:pPr>
        <w:ind w:right="810" w:firstLine="720"/>
        <w:rPr>
          <w:rFonts w:cstheme="minorHAnsi"/>
          <w:kern w:val="2"/>
        </w:rPr>
      </w:pPr>
      <w:r w:rsidRPr="00D85338">
        <w:rPr>
          <w:rFonts w:cstheme="minorHAnsi"/>
        </w:rPr>
        <w:t>Unless otherwise stated in a contract or agreement, IFPRI does not need permission to use data gathered by collaborators whom IFPRI has paid for collection or surveys. The collaborators also have the rights to use the data. They need IFPRI’s permission, however, to release the data jointly collected with IFPRI.</w:t>
      </w:r>
    </w:p>
    <w:p w14:paraId="484EADF0" w14:textId="77777777" w:rsidR="00835FF2" w:rsidRPr="00D85338" w:rsidRDefault="00835FF2">
      <w:pPr>
        <w:rPr>
          <w:rFonts w:cstheme="minorHAnsi"/>
          <w:bCs/>
        </w:rPr>
      </w:pPr>
    </w:p>
    <w:p w14:paraId="0D73A143" w14:textId="77777777" w:rsidR="00835FF2" w:rsidRPr="00D85338" w:rsidRDefault="32C6F20C">
      <w:pPr>
        <w:ind w:firstLine="720"/>
        <w:rPr>
          <w:rFonts w:cstheme="minorHAnsi"/>
        </w:rPr>
      </w:pPr>
      <w:r w:rsidRPr="00D85338">
        <w:rPr>
          <w:rFonts w:cstheme="minorHAnsi"/>
        </w:rPr>
        <w:lastRenderedPageBreak/>
        <w:t>Prior to the end of the two-year release time, access to datasets—for IFPRI and non-IFPRI researchers alike—will be granted if the IFPRI project leader responsible for assembling the dataset and the project leader’s division director agree. If there is a disagreement between these two parties on data access prior to the end of two years, the perspectives of both will be recorded in writing, and the final decision relating to access will be made by IFPRI’s director general. If the project leader has left IFPRI prior to the end of two years, the decision to grant access to the dataset during that period rests with the division director alone.</w:t>
      </w:r>
    </w:p>
    <w:p w14:paraId="27FE4F59" w14:textId="77777777" w:rsidR="00835FF2" w:rsidRPr="00D85338" w:rsidRDefault="00835FF2" w:rsidP="00D653F2">
      <w:pPr>
        <w:ind w:firstLine="720"/>
        <w:rPr>
          <w:rFonts w:cstheme="minorHAnsi"/>
        </w:rPr>
      </w:pPr>
    </w:p>
    <w:p w14:paraId="6236D229" w14:textId="77777777" w:rsidR="00835FF2" w:rsidRPr="00D85338" w:rsidRDefault="00835FF2" w:rsidP="00202D75">
      <w:pPr>
        <w:ind w:firstLine="720"/>
        <w:rPr>
          <w:rFonts w:cstheme="minorHAnsi"/>
          <w:kern w:val="2"/>
        </w:rPr>
      </w:pPr>
      <w:r w:rsidRPr="00D85338">
        <w:rPr>
          <w:rFonts w:cstheme="minorHAnsi"/>
          <w:kern w:val="2"/>
        </w:rPr>
        <w:t xml:space="preserve">In the event of an IFPRI researcher leaving the Institute, he or she may negotiate with the division director to take </w:t>
      </w:r>
      <w:r w:rsidRPr="00D85338">
        <w:rPr>
          <w:rFonts w:cstheme="minorHAnsi"/>
        </w:rPr>
        <w:t>analysis files/ other files that are not yet public</w:t>
      </w:r>
      <w:r w:rsidRPr="00D85338">
        <w:rPr>
          <w:rFonts w:cstheme="minorHAnsi"/>
          <w:kern w:val="2"/>
        </w:rPr>
        <w:t>, for their own use, but original data and records are to remain in the division</w:t>
      </w:r>
    </w:p>
    <w:p w14:paraId="6C295E03" w14:textId="77777777" w:rsidR="00835FF2" w:rsidRPr="00D85338" w:rsidRDefault="00835FF2" w:rsidP="00202D75">
      <w:pPr>
        <w:ind w:firstLine="720"/>
        <w:rPr>
          <w:rFonts w:cstheme="minorHAnsi"/>
        </w:rPr>
      </w:pPr>
    </w:p>
    <w:p w14:paraId="0A08813E" w14:textId="77777777" w:rsidR="00835FF2" w:rsidRPr="00D85338" w:rsidRDefault="00835FF2">
      <w:pPr>
        <w:ind w:firstLine="720"/>
        <w:rPr>
          <w:rFonts w:cstheme="minorHAnsi"/>
          <w:kern w:val="2"/>
        </w:rPr>
      </w:pPr>
      <w:r w:rsidRPr="00D85338">
        <w:rPr>
          <w:rFonts w:cstheme="minorHAnsi"/>
          <w:kern w:val="2"/>
        </w:rPr>
        <w:t xml:space="preserve">Some datasets collected prior to the implementation of IFPRI’s data documentation policy on January 1, 1999, may not be sufficiently well documented for public release. If these datasets are requested, release procedures will be identical to those for datasets requested prior to the end of their two-year period. </w:t>
      </w:r>
    </w:p>
    <w:p w14:paraId="0352ED96" w14:textId="77777777" w:rsidR="00835FF2" w:rsidRPr="00D85338" w:rsidRDefault="00835FF2">
      <w:pPr>
        <w:ind w:firstLine="720"/>
        <w:rPr>
          <w:rFonts w:cstheme="minorHAnsi"/>
          <w:kern w:val="2"/>
        </w:rPr>
      </w:pPr>
    </w:p>
    <w:p w14:paraId="1F71409A" w14:textId="77777777" w:rsidR="00835FF2" w:rsidRPr="00D85338" w:rsidRDefault="00835FF2" w:rsidP="00171DF5">
      <w:pPr>
        <w:ind w:firstLine="720"/>
        <w:rPr>
          <w:rFonts w:cstheme="minorHAnsi"/>
        </w:rPr>
      </w:pPr>
      <w:r w:rsidRPr="00D85338">
        <w:rPr>
          <w:rFonts w:cstheme="minorHAnsi"/>
        </w:rPr>
        <w:t>IFPRI’s Communications Division will be responsible for facilitating the implementation of this policy, including listing datasets on IFPRI’s public Web site, filling requests for datasets, and monitoring which datasets are requested.</w:t>
      </w:r>
      <w:r w:rsidRPr="00D85338">
        <w:rPr>
          <w:rFonts w:cstheme="minorHAnsi"/>
          <w:kern w:val="2"/>
        </w:rPr>
        <w:t xml:space="preserve"> Permission request letters for access to the data will be provided by the Communication Division and be available from IFPRI</w:t>
      </w:r>
      <w:r w:rsidRPr="00D85338">
        <w:rPr>
          <w:rFonts w:cstheme="minorHAnsi"/>
        </w:rPr>
        <w:t>’</w:t>
      </w:r>
      <w:r w:rsidRPr="00D85338">
        <w:rPr>
          <w:rFonts w:cstheme="minorHAnsi"/>
          <w:kern w:val="2"/>
        </w:rPr>
        <w:t>s intranet.</w:t>
      </w:r>
      <w:r w:rsidRPr="00D85338">
        <w:rPr>
          <w:rFonts w:cstheme="minorHAnsi"/>
        </w:rPr>
        <w:t xml:space="preserve"> </w:t>
      </w:r>
    </w:p>
    <w:p w14:paraId="56C814C2" w14:textId="77777777" w:rsidR="00835FF2" w:rsidRPr="00D85338" w:rsidRDefault="00835FF2">
      <w:pPr>
        <w:ind w:firstLine="720"/>
        <w:rPr>
          <w:rFonts w:cstheme="minorHAnsi"/>
        </w:rPr>
      </w:pPr>
    </w:p>
    <w:p w14:paraId="54D14BE3" w14:textId="77777777" w:rsidR="00835FF2" w:rsidRPr="00D85338" w:rsidRDefault="32C6F20C">
      <w:pPr>
        <w:ind w:firstLine="720"/>
        <w:rPr>
          <w:rFonts w:cstheme="minorHAnsi"/>
        </w:rPr>
      </w:pPr>
      <w:r w:rsidRPr="00D85338">
        <w:rPr>
          <w:rFonts w:cstheme="minorHAnsi"/>
        </w:rPr>
        <w:t xml:space="preserve">An alert from the Project Database will be sent to the IFPRI’s Communication Division when a project includes a dataset as a deliverable. It is the responsibility of the research divisions to ensure that all datasets are delivered and properly documented, following the guidelines provided by the Communications Division, at the end of the two years, before that time if the project leader and division director agree, or when a major publication using the data is about to be published. A new item will be added in the exit form for research staff that will refer to datasets that are pending and that need to be deposited in safe storage in the appropriate research division. </w:t>
      </w:r>
    </w:p>
    <w:p w14:paraId="7C593581" w14:textId="77777777" w:rsidR="00835FF2" w:rsidRPr="00D85338" w:rsidRDefault="00835FF2">
      <w:pPr>
        <w:ind w:firstLine="720"/>
        <w:rPr>
          <w:rFonts w:cstheme="minorHAnsi"/>
        </w:rPr>
      </w:pPr>
    </w:p>
    <w:p w14:paraId="0566813D" w14:textId="77777777" w:rsidR="00835FF2" w:rsidRPr="00D85338" w:rsidRDefault="32C6F20C" w:rsidP="00070667">
      <w:pPr>
        <w:ind w:firstLine="720"/>
        <w:rPr>
          <w:rFonts w:cstheme="minorHAnsi"/>
        </w:rPr>
      </w:pPr>
      <w:r w:rsidRPr="00D85338">
        <w:rPr>
          <w:rFonts w:cstheme="minorHAnsi"/>
        </w:rPr>
        <w:t xml:space="preserve">For research publications that are reviewed and approved by IFPRI's PRC, to the extent the manuscript relies on IFPRI primary or value-added secondary data, the PRC will request the author(s) to provide the data electronically along with the final accepted draft of the publication. A copy of this request will also be sent to the Communications Division. </w:t>
      </w:r>
    </w:p>
    <w:p w14:paraId="4878BFE0" w14:textId="77777777" w:rsidR="00835FF2" w:rsidRPr="00D85338" w:rsidRDefault="00835FF2">
      <w:pPr>
        <w:rPr>
          <w:rFonts w:cstheme="minorHAnsi"/>
        </w:rPr>
      </w:pPr>
    </w:p>
    <w:p w14:paraId="5B65CF7D" w14:textId="77777777" w:rsidR="00835FF2" w:rsidRPr="00D85338" w:rsidRDefault="00835FF2">
      <w:pPr>
        <w:ind w:firstLine="720"/>
        <w:rPr>
          <w:rFonts w:cstheme="minorHAnsi"/>
        </w:rPr>
      </w:pPr>
      <w:r w:rsidRPr="00D85338">
        <w:rPr>
          <w:rFonts w:cstheme="minorHAnsi"/>
          <w:kern w:val="2"/>
        </w:rPr>
        <w:t xml:space="preserve">IFPRI’s Communication Division will provide a standard citation to be employed by all external users of publicly available IFPRI datasets and require external users to use the citation in a document’s text and in the list of references and/or bibliography. </w:t>
      </w:r>
      <w:r w:rsidRPr="00D85338">
        <w:rPr>
          <w:rFonts w:cstheme="minorHAnsi"/>
        </w:rPr>
        <w:t xml:space="preserve"> </w:t>
      </w:r>
    </w:p>
    <w:p w14:paraId="6BD5C374" w14:textId="77777777" w:rsidR="00835FF2" w:rsidRPr="00D85338" w:rsidRDefault="00835FF2">
      <w:pPr>
        <w:ind w:firstLine="720"/>
        <w:rPr>
          <w:rFonts w:cstheme="minorHAnsi"/>
        </w:rPr>
      </w:pPr>
    </w:p>
    <w:p w14:paraId="02B81934" w14:textId="77777777" w:rsidR="00835FF2" w:rsidRPr="00D85338" w:rsidRDefault="32C6F20C">
      <w:pPr>
        <w:ind w:firstLine="720"/>
        <w:rPr>
          <w:rFonts w:cstheme="minorHAnsi"/>
        </w:rPr>
      </w:pPr>
      <w:r w:rsidRPr="00D85338">
        <w:rPr>
          <w:rFonts w:cstheme="minorHAnsi"/>
        </w:rPr>
        <w:t>Division directors, with the help of IFPRI Computer Services, will provide storage space that meets security and confidentiality requirements for research data and records while in preparation.</w:t>
      </w:r>
    </w:p>
    <w:p w14:paraId="6BAB8E45" w14:textId="77777777" w:rsidR="00835FF2" w:rsidRPr="00D85338" w:rsidRDefault="00835FF2">
      <w:pPr>
        <w:ind w:firstLine="720"/>
        <w:rPr>
          <w:rFonts w:cstheme="minorHAnsi"/>
          <w:kern w:val="2"/>
        </w:rPr>
      </w:pPr>
    </w:p>
    <w:p w14:paraId="2F7DD79E" w14:textId="77777777" w:rsidR="00835FF2" w:rsidRPr="00D85338" w:rsidRDefault="00835FF2">
      <w:pPr>
        <w:ind w:firstLine="720"/>
        <w:rPr>
          <w:rFonts w:cstheme="minorHAnsi"/>
        </w:rPr>
      </w:pPr>
      <w:r w:rsidRPr="00D85338">
        <w:rPr>
          <w:rFonts w:cstheme="minorHAnsi"/>
          <w:kern w:val="2"/>
        </w:rPr>
        <w:t>IFPRI staff members and consultants will be provided a copy of this policy at the time their relationship with IFPRI is formally established, and acceptance is a condition of that relationship. The policy may be changed by the Institute through revision of this document.</w:t>
      </w:r>
      <w:r w:rsidRPr="00D85338">
        <w:rPr>
          <w:rFonts w:cstheme="minorHAnsi"/>
        </w:rPr>
        <w:t xml:space="preserve"> </w:t>
      </w:r>
    </w:p>
    <w:p w14:paraId="37CB4E8A" w14:textId="09C59E32" w:rsidR="00835FF2" w:rsidRPr="00D85338" w:rsidRDefault="00835FF2">
      <w:pPr>
        <w:rPr>
          <w:rFonts w:cstheme="minorHAnsi"/>
          <w:lang w:val="en-GB"/>
        </w:rPr>
      </w:pPr>
      <w:r w:rsidRPr="00D85338">
        <w:rPr>
          <w:rFonts w:cstheme="minorHAnsi"/>
          <w:lang w:val="en-GB"/>
        </w:rPr>
        <w:br w:type="page"/>
      </w:r>
    </w:p>
    <w:p w14:paraId="7C42F4E3" w14:textId="77777777" w:rsidR="00154E30" w:rsidRDefault="00154E30">
      <w:pPr>
        <w:pStyle w:val="BodyText"/>
        <w:rPr>
          <w:rFonts w:ascii="Times New Roman"/>
          <w:sz w:val="20"/>
        </w:rPr>
      </w:pPr>
      <w:r>
        <w:rPr>
          <w:noProof/>
          <w:lang w:val="de-AT" w:eastAsia="de-AT"/>
        </w:rPr>
        <w:lastRenderedPageBreak/>
        <mc:AlternateContent>
          <mc:Choice Requires="wps">
            <w:drawing>
              <wp:anchor distT="0" distB="0" distL="114300" distR="114300" simplePos="0" relativeHeight="251662336" behindDoc="1" locked="0" layoutInCell="1" allowOverlap="1" wp14:anchorId="32BA537B" wp14:editId="3F541E5A">
                <wp:simplePos x="0" y="0"/>
                <wp:positionH relativeFrom="page">
                  <wp:posOffset>250371</wp:posOffset>
                </wp:positionH>
                <wp:positionV relativeFrom="page">
                  <wp:posOffset>234043</wp:posOffset>
                </wp:positionV>
                <wp:extent cx="7343140" cy="9590314"/>
                <wp:effectExtent l="0" t="0" r="10160"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140" cy="9590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84AD" w14:textId="77777777" w:rsidR="00154E30" w:rsidRDefault="00154E30">
                            <w:pPr>
                              <w:pStyle w:val="BodyText"/>
                              <w:rPr>
                                <w:rFonts w:ascii="Calibri Light"/>
                                <w:sz w:val="20"/>
                              </w:rPr>
                            </w:pPr>
                          </w:p>
                          <w:p w14:paraId="0912BBBD" w14:textId="77777777" w:rsidR="00154E30" w:rsidRDefault="00154E30">
                            <w:pPr>
                              <w:pStyle w:val="BodyText"/>
                              <w:rPr>
                                <w:rFonts w:ascii="Calibri Light"/>
                                <w:sz w:val="20"/>
                              </w:rPr>
                            </w:pPr>
                          </w:p>
                          <w:p w14:paraId="2EB901CD" w14:textId="77777777" w:rsidR="00154E30" w:rsidRDefault="00154E30">
                            <w:pPr>
                              <w:spacing w:before="156"/>
                              <w:ind w:left="3533" w:right="3246"/>
                              <w:jc w:val="center"/>
                              <w:rPr>
                                <w:sz w:val="20"/>
                              </w:rPr>
                            </w:pPr>
                            <w:r>
                              <w:rPr>
                                <w:sz w:val="20"/>
                              </w:rPr>
                              <w:t>CGIAR Open Access and Data Management Policy (the “Policy”) 2 October 2013</w:t>
                            </w:r>
                          </w:p>
                          <w:p w14:paraId="0A86DB89" w14:textId="77777777" w:rsidR="00154E30" w:rsidRDefault="00154E30">
                            <w:pPr>
                              <w:pStyle w:val="BodyText"/>
                              <w:rPr>
                                <w:rFonts w:ascii="Calibri Light"/>
                                <w:sz w:val="20"/>
                              </w:rPr>
                            </w:pPr>
                          </w:p>
                          <w:p w14:paraId="72A0C3E0" w14:textId="77777777" w:rsidR="00154E30" w:rsidRDefault="00154E30">
                            <w:pPr>
                              <w:pStyle w:val="BodyText"/>
                              <w:rPr>
                                <w:rFonts w:ascii="Calibri Light"/>
                                <w:sz w:val="20"/>
                              </w:rPr>
                            </w:pPr>
                          </w:p>
                          <w:p w14:paraId="1C874F8E" w14:textId="77777777" w:rsidR="00154E30" w:rsidRDefault="00154E30">
                            <w:pPr>
                              <w:pStyle w:val="BodyText"/>
                              <w:rPr>
                                <w:rFonts w:ascii="Calibri Light"/>
                                <w:sz w:val="20"/>
                              </w:rPr>
                            </w:pPr>
                          </w:p>
                          <w:p w14:paraId="0E03B2B6" w14:textId="77777777" w:rsidR="00154E30" w:rsidRDefault="00154E30">
                            <w:pPr>
                              <w:pStyle w:val="BodyText"/>
                              <w:rPr>
                                <w:rFonts w:ascii="Calibri Light"/>
                                <w:sz w:val="20"/>
                              </w:rPr>
                            </w:pPr>
                          </w:p>
                          <w:p w14:paraId="3EEBA577" w14:textId="77777777" w:rsidR="00154E30" w:rsidRDefault="00154E30">
                            <w:pPr>
                              <w:pStyle w:val="BodyText"/>
                              <w:rPr>
                                <w:rFonts w:ascii="Calibri Light"/>
                                <w:sz w:val="20"/>
                              </w:rPr>
                            </w:pPr>
                          </w:p>
                          <w:p w14:paraId="7137ACA8" w14:textId="77777777" w:rsidR="00154E30" w:rsidRDefault="00154E30">
                            <w:pPr>
                              <w:pStyle w:val="BodyText"/>
                              <w:rPr>
                                <w:rFonts w:ascii="Calibri Light"/>
                                <w:sz w:val="20"/>
                              </w:rPr>
                            </w:pPr>
                          </w:p>
                          <w:p w14:paraId="7FE78E7B" w14:textId="77777777" w:rsidR="00154E30" w:rsidRDefault="00154E30">
                            <w:pPr>
                              <w:pStyle w:val="BodyText"/>
                              <w:rPr>
                                <w:rFonts w:ascii="Calibri Light"/>
                                <w:sz w:val="20"/>
                              </w:rPr>
                            </w:pPr>
                          </w:p>
                          <w:p w14:paraId="715202C9" w14:textId="77777777" w:rsidR="00154E30" w:rsidRDefault="00154E30">
                            <w:pPr>
                              <w:pStyle w:val="BodyText"/>
                              <w:rPr>
                                <w:rFonts w:ascii="Calibri Light"/>
                                <w:sz w:val="20"/>
                              </w:rPr>
                            </w:pPr>
                          </w:p>
                          <w:p w14:paraId="7241CDD4" w14:textId="77777777" w:rsidR="00154E30" w:rsidRDefault="00154E30">
                            <w:pPr>
                              <w:pStyle w:val="BodyText"/>
                              <w:rPr>
                                <w:rFonts w:ascii="Calibri Light"/>
                                <w:sz w:val="20"/>
                              </w:rPr>
                            </w:pPr>
                          </w:p>
                          <w:p w14:paraId="6182451C" w14:textId="77777777" w:rsidR="00154E30" w:rsidRDefault="00154E30">
                            <w:pPr>
                              <w:pStyle w:val="BodyText"/>
                              <w:rPr>
                                <w:rFonts w:ascii="Calibri Light"/>
                                <w:sz w:val="20"/>
                              </w:rPr>
                            </w:pPr>
                          </w:p>
                          <w:p w14:paraId="5DA23031" w14:textId="77777777" w:rsidR="00154E30" w:rsidRDefault="00154E30">
                            <w:pPr>
                              <w:pStyle w:val="BodyText"/>
                              <w:rPr>
                                <w:rFonts w:ascii="Calibri Light"/>
                                <w:sz w:val="20"/>
                              </w:rPr>
                            </w:pPr>
                          </w:p>
                          <w:p w14:paraId="321FACA8" w14:textId="77777777" w:rsidR="00154E30" w:rsidRDefault="00154E30">
                            <w:pPr>
                              <w:pStyle w:val="BodyText"/>
                              <w:rPr>
                                <w:rFonts w:ascii="Calibri Light"/>
                                <w:sz w:val="20"/>
                              </w:rPr>
                            </w:pPr>
                          </w:p>
                          <w:p w14:paraId="042F6F3E" w14:textId="77777777" w:rsidR="00154E30" w:rsidRDefault="00154E30">
                            <w:pPr>
                              <w:pStyle w:val="BodyText"/>
                              <w:rPr>
                                <w:rFonts w:ascii="Calibri Light"/>
                                <w:sz w:val="20"/>
                              </w:rPr>
                            </w:pPr>
                          </w:p>
                          <w:p w14:paraId="2ACB5892" w14:textId="77777777" w:rsidR="00154E30" w:rsidRDefault="00154E30">
                            <w:pPr>
                              <w:pStyle w:val="BodyText"/>
                              <w:rPr>
                                <w:rFonts w:ascii="Calibri Light"/>
                                <w:sz w:val="20"/>
                              </w:rPr>
                            </w:pPr>
                          </w:p>
                          <w:p w14:paraId="5611919C" w14:textId="77777777" w:rsidR="00154E30" w:rsidRDefault="00154E30">
                            <w:pPr>
                              <w:pStyle w:val="BodyText"/>
                              <w:rPr>
                                <w:rFonts w:ascii="Calibri Light"/>
                                <w:sz w:val="20"/>
                              </w:rPr>
                            </w:pPr>
                          </w:p>
                          <w:p w14:paraId="7B0BECD4" w14:textId="77777777" w:rsidR="00154E30" w:rsidRDefault="00154E30">
                            <w:pPr>
                              <w:pStyle w:val="BodyText"/>
                              <w:rPr>
                                <w:rFonts w:ascii="Calibri Light"/>
                                <w:sz w:val="20"/>
                              </w:rPr>
                            </w:pPr>
                          </w:p>
                          <w:p w14:paraId="13897515" w14:textId="77777777" w:rsidR="00154E30" w:rsidRDefault="00154E30">
                            <w:pPr>
                              <w:pStyle w:val="BodyText"/>
                              <w:rPr>
                                <w:rFonts w:ascii="Calibri Light"/>
                                <w:sz w:val="20"/>
                              </w:rPr>
                            </w:pPr>
                          </w:p>
                          <w:p w14:paraId="1B5D680B" w14:textId="77777777" w:rsidR="00154E30" w:rsidRDefault="00154E30">
                            <w:pPr>
                              <w:pStyle w:val="BodyText"/>
                              <w:rPr>
                                <w:rFonts w:ascii="Calibri Light"/>
                                <w:sz w:val="20"/>
                              </w:rPr>
                            </w:pPr>
                          </w:p>
                          <w:p w14:paraId="696D376C" w14:textId="77777777" w:rsidR="00154E30" w:rsidRDefault="00154E30">
                            <w:pPr>
                              <w:pStyle w:val="BodyText"/>
                              <w:rPr>
                                <w:rFonts w:ascii="Calibri Light"/>
                                <w:sz w:val="20"/>
                              </w:rPr>
                            </w:pPr>
                          </w:p>
                          <w:p w14:paraId="1DF42ABD" w14:textId="77777777" w:rsidR="00154E30" w:rsidRDefault="00154E30">
                            <w:pPr>
                              <w:pStyle w:val="BodyText"/>
                              <w:rPr>
                                <w:rFonts w:ascii="Calibri Light"/>
                                <w:sz w:val="20"/>
                              </w:rPr>
                            </w:pPr>
                          </w:p>
                          <w:p w14:paraId="3B185BD8" w14:textId="77777777" w:rsidR="00154E30" w:rsidRDefault="00154E30">
                            <w:pPr>
                              <w:pStyle w:val="BodyText"/>
                              <w:rPr>
                                <w:rFonts w:ascii="Calibri Light"/>
                                <w:sz w:val="20"/>
                              </w:rPr>
                            </w:pPr>
                          </w:p>
                          <w:p w14:paraId="30883660" w14:textId="77777777" w:rsidR="00154E30" w:rsidRDefault="00154E30">
                            <w:pPr>
                              <w:pStyle w:val="BodyText"/>
                              <w:rPr>
                                <w:rFonts w:ascii="Calibri Light"/>
                                <w:sz w:val="20"/>
                              </w:rPr>
                            </w:pPr>
                          </w:p>
                          <w:p w14:paraId="749AD099" w14:textId="77777777" w:rsidR="00154E30" w:rsidRDefault="00154E30">
                            <w:pPr>
                              <w:pStyle w:val="BodyText"/>
                              <w:rPr>
                                <w:rFonts w:ascii="Calibri Light"/>
                                <w:sz w:val="20"/>
                              </w:rPr>
                            </w:pPr>
                          </w:p>
                          <w:p w14:paraId="7241619C" w14:textId="77777777" w:rsidR="00154E30" w:rsidRDefault="00154E30">
                            <w:pPr>
                              <w:pStyle w:val="BodyText"/>
                              <w:rPr>
                                <w:rFonts w:ascii="Calibri Light"/>
                                <w:sz w:val="20"/>
                              </w:rPr>
                            </w:pPr>
                          </w:p>
                          <w:p w14:paraId="514A8A64" w14:textId="77777777" w:rsidR="00154E30" w:rsidRDefault="00154E30">
                            <w:pPr>
                              <w:pStyle w:val="BodyText"/>
                              <w:rPr>
                                <w:rFonts w:ascii="Calibri Light"/>
                                <w:sz w:val="20"/>
                              </w:rPr>
                            </w:pPr>
                          </w:p>
                          <w:p w14:paraId="33AC0DBF" w14:textId="77777777" w:rsidR="00154E30" w:rsidRDefault="00154E30">
                            <w:pPr>
                              <w:pStyle w:val="BodyText"/>
                              <w:rPr>
                                <w:rFonts w:ascii="Calibri Light"/>
                                <w:sz w:val="20"/>
                              </w:rPr>
                            </w:pPr>
                          </w:p>
                          <w:p w14:paraId="6A98360B" w14:textId="77777777" w:rsidR="00154E30" w:rsidRDefault="00154E30">
                            <w:pPr>
                              <w:pStyle w:val="BodyText"/>
                              <w:rPr>
                                <w:rFonts w:ascii="Calibri Light"/>
                                <w:sz w:val="20"/>
                              </w:rPr>
                            </w:pPr>
                          </w:p>
                          <w:p w14:paraId="6C5E4625" w14:textId="77777777" w:rsidR="00154E30" w:rsidRDefault="00154E30">
                            <w:pPr>
                              <w:pStyle w:val="BodyText"/>
                              <w:rPr>
                                <w:rFonts w:ascii="Calibri Light"/>
                                <w:sz w:val="20"/>
                              </w:rPr>
                            </w:pPr>
                          </w:p>
                          <w:p w14:paraId="77B5E6D5" w14:textId="77777777" w:rsidR="00154E30" w:rsidRDefault="00154E30">
                            <w:pPr>
                              <w:pStyle w:val="BodyText"/>
                              <w:rPr>
                                <w:rFonts w:ascii="Calibri Light"/>
                                <w:sz w:val="20"/>
                              </w:rPr>
                            </w:pPr>
                          </w:p>
                          <w:p w14:paraId="18658114" w14:textId="77777777" w:rsidR="00154E30" w:rsidRDefault="00154E30">
                            <w:pPr>
                              <w:pStyle w:val="BodyText"/>
                              <w:rPr>
                                <w:rFonts w:ascii="Calibri Light"/>
                                <w:sz w:val="20"/>
                              </w:rPr>
                            </w:pPr>
                          </w:p>
                          <w:p w14:paraId="09158DF2" w14:textId="77777777" w:rsidR="00154E30" w:rsidRDefault="00154E30">
                            <w:pPr>
                              <w:pStyle w:val="BodyText"/>
                              <w:rPr>
                                <w:rFonts w:ascii="Calibri Light"/>
                                <w:sz w:val="20"/>
                              </w:rPr>
                            </w:pPr>
                          </w:p>
                          <w:p w14:paraId="1AF340CD" w14:textId="77777777" w:rsidR="00154E30" w:rsidRDefault="00154E30">
                            <w:pPr>
                              <w:pStyle w:val="BodyText"/>
                              <w:rPr>
                                <w:rFonts w:ascii="Calibri Light"/>
                                <w:sz w:val="20"/>
                              </w:rPr>
                            </w:pPr>
                          </w:p>
                          <w:p w14:paraId="0109C1AF" w14:textId="77777777" w:rsidR="00154E30" w:rsidRDefault="00154E30">
                            <w:pPr>
                              <w:pStyle w:val="BodyText"/>
                              <w:rPr>
                                <w:rFonts w:ascii="Calibri Light"/>
                                <w:sz w:val="20"/>
                              </w:rPr>
                            </w:pPr>
                          </w:p>
                          <w:p w14:paraId="6E57F571" w14:textId="77777777" w:rsidR="00154E30" w:rsidRDefault="00154E30">
                            <w:pPr>
                              <w:pStyle w:val="BodyText"/>
                              <w:rPr>
                                <w:rFonts w:ascii="Calibri Light"/>
                                <w:sz w:val="20"/>
                              </w:rPr>
                            </w:pPr>
                          </w:p>
                          <w:p w14:paraId="3F6FE9F6" w14:textId="77777777" w:rsidR="00154E30" w:rsidRDefault="00154E30">
                            <w:pPr>
                              <w:pStyle w:val="BodyText"/>
                              <w:rPr>
                                <w:rFonts w:ascii="Calibri Light"/>
                                <w:sz w:val="20"/>
                              </w:rPr>
                            </w:pPr>
                          </w:p>
                          <w:p w14:paraId="436F55C3" w14:textId="77777777" w:rsidR="00154E30" w:rsidRDefault="00154E30">
                            <w:pPr>
                              <w:pStyle w:val="BodyText"/>
                              <w:rPr>
                                <w:rFonts w:ascii="Calibri Light"/>
                                <w:sz w:val="20"/>
                              </w:rPr>
                            </w:pPr>
                          </w:p>
                          <w:p w14:paraId="2139FA0D" w14:textId="77777777" w:rsidR="00154E30" w:rsidRDefault="00154E30">
                            <w:pPr>
                              <w:pStyle w:val="BodyText"/>
                              <w:rPr>
                                <w:rFonts w:ascii="Calibri Light"/>
                                <w:sz w:val="20"/>
                              </w:rPr>
                            </w:pPr>
                          </w:p>
                          <w:p w14:paraId="483A80E4" w14:textId="77777777" w:rsidR="00154E30" w:rsidRDefault="00154E30">
                            <w:pPr>
                              <w:pStyle w:val="BodyText"/>
                              <w:rPr>
                                <w:rFonts w:ascii="Calibri Light"/>
                                <w:sz w:val="20"/>
                              </w:rPr>
                            </w:pPr>
                          </w:p>
                          <w:p w14:paraId="076F7F33" w14:textId="77777777" w:rsidR="00154E30" w:rsidRDefault="00154E30">
                            <w:pPr>
                              <w:pStyle w:val="BodyText"/>
                              <w:rPr>
                                <w:rFonts w:ascii="Calibri Light"/>
                                <w:sz w:val="20"/>
                              </w:rPr>
                            </w:pPr>
                          </w:p>
                          <w:p w14:paraId="5B6F8F3B" w14:textId="77777777" w:rsidR="00154E30" w:rsidRDefault="00154E30">
                            <w:pPr>
                              <w:pStyle w:val="BodyText"/>
                              <w:rPr>
                                <w:rFonts w:ascii="Calibri Light"/>
                                <w:sz w:val="20"/>
                              </w:rPr>
                            </w:pPr>
                          </w:p>
                          <w:p w14:paraId="61D6C41E" w14:textId="77777777" w:rsidR="00154E30" w:rsidRDefault="00154E30">
                            <w:pPr>
                              <w:pStyle w:val="BodyText"/>
                              <w:rPr>
                                <w:rFonts w:ascii="Calibri Light"/>
                                <w:sz w:val="20"/>
                              </w:rPr>
                            </w:pPr>
                          </w:p>
                          <w:p w14:paraId="072E8C24" w14:textId="77777777" w:rsidR="00154E30" w:rsidRDefault="00154E30">
                            <w:pPr>
                              <w:pStyle w:val="BodyText"/>
                              <w:rPr>
                                <w:rFonts w:ascii="Calibri Light"/>
                                <w:sz w:val="20"/>
                              </w:rPr>
                            </w:pPr>
                          </w:p>
                          <w:p w14:paraId="1FC3015E" w14:textId="77777777" w:rsidR="00154E30" w:rsidRDefault="00154E30">
                            <w:pPr>
                              <w:pStyle w:val="BodyText"/>
                              <w:rPr>
                                <w:rFonts w:ascii="Calibri Light"/>
                                <w:sz w:val="20"/>
                              </w:rPr>
                            </w:pPr>
                          </w:p>
                          <w:p w14:paraId="17184725" w14:textId="77777777" w:rsidR="00154E30" w:rsidRDefault="00154E30">
                            <w:pPr>
                              <w:pStyle w:val="BodyText"/>
                              <w:rPr>
                                <w:rFonts w:ascii="Calibri Light"/>
                                <w:sz w:val="20"/>
                              </w:rPr>
                            </w:pPr>
                          </w:p>
                          <w:p w14:paraId="196E21AC" w14:textId="77777777" w:rsidR="00154E30" w:rsidRDefault="00154E30">
                            <w:pPr>
                              <w:pStyle w:val="BodyText"/>
                              <w:rPr>
                                <w:rFonts w:ascii="Calibri Light"/>
                                <w:sz w:val="20"/>
                              </w:rPr>
                            </w:pPr>
                          </w:p>
                          <w:p w14:paraId="310E850C" w14:textId="77777777" w:rsidR="00154E30" w:rsidRDefault="00154E30">
                            <w:pPr>
                              <w:pStyle w:val="BodyText"/>
                              <w:rPr>
                                <w:rFonts w:ascii="Calibri Light"/>
                                <w:sz w:val="20"/>
                              </w:rPr>
                            </w:pPr>
                          </w:p>
                          <w:p w14:paraId="1512F4BB" w14:textId="77777777" w:rsidR="00154E30" w:rsidRDefault="00154E30">
                            <w:pPr>
                              <w:pStyle w:val="BodyText"/>
                              <w:rPr>
                                <w:rFonts w:ascii="Calibri Light"/>
                                <w:sz w:val="20"/>
                              </w:rPr>
                            </w:pPr>
                          </w:p>
                          <w:p w14:paraId="13435578" w14:textId="77777777" w:rsidR="00154E30" w:rsidRDefault="00154E30">
                            <w:pPr>
                              <w:pStyle w:val="BodyText"/>
                              <w:rPr>
                                <w:rFonts w:ascii="Calibri Light"/>
                                <w:sz w:val="20"/>
                              </w:rPr>
                            </w:pPr>
                          </w:p>
                          <w:p w14:paraId="1932A487" w14:textId="77777777" w:rsidR="00154E30" w:rsidRDefault="00154E30">
                            <w:pPr>
                              <w:pStyle w:val="BodyText"/>
                              <w:rPr>
                                <w:rFonts w:ascii="Calibri Light"/>
                                <w:sz w:val="20"/>
                              </w:rPr>
                            </w:pPr>
                          </w:p>
                          <w:p w14:paraId="46DE90E8" w14:textId="77777777" w:rsidR="00154E30" w:rsidRDefault="00154E30">
                            <w:pPr>
                              <w:pStyle w:val="BodyText"/>
                              <w:rPr>
                                <w:rFonts w:ascii="Calibri Light"/>
                                <w:sz w:val="20"/>
                              </w:rPr>
                            </w:pPr>
                          </w:p>
                          <w:p w14:paraId="6369E128" w14:textId="77777777" w:rsidR="00154E30" w:rsidRDefault="00154E30">
                            <w:pPr>
                              <w:pStyle w:val="BodyText"/>
                              <w:rPr>
                                <w:rFonts w:ascii="Calibri Light"/>
                                <w:sz w:val="20"/>
                              </w:rPr>
                            </w:pPr>
                          </w:p>
                          <w:p w14:paraId="6FEFA34E" w14:textId="77777777" w:rsidR="00154E30" w:rsidRDefault="00154E30">
                            <w:pPr>
                              <w:pStyle w:val="BodyText"/>
                              <w:rPr>
                                <w:rFonts w:ascii="Calibri Light"/>
                                <w:sz w:val="20"/>
                              </w:rPr>
                            </w:pPr>
                          </w:p>
                          <w:p w14:paraId="5758D721" w14:textId="77777777" w:rsidR="00154E30" w:rsidRDefault="00154E30">
                            <w:pPr>
                              <w:pStyle w:val="BodyText"/>
                              <w:rPr>
                                <w:rFonts w:ascii="Calibri Light"/>
                                <w:sz w:val="20"/>
                              </w:rPr>
                            </w:pPr>
                          </w:p>
                          <w:p w14:paraId="0641E722" w14:textId="77777777" w:rsidR="00154E30" w:rsidRDefault="00154E30">
                            <w:pPr>
                              <w:pStyle w:val="BodyText"/>
                              <w:spacing w:before="4"/>
                              <w:rPr>
                                <w:rFonts w:ascii="Calibri Light"/>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BA537B" id="_x0000_t202" coordsize="21600,21600" o:spt="202" path="m,l,21600r21600,l21600,xe">
                <v:stroke joinstyle="miter"/>
                <v:path gradientshapeok="t" o:connecttype="rect"/>
              </v:shapetype>
              <v:shape id="Text Box 4" o:spid="_x0000_s1026" type="#_x0000_t202" style="position:absolute;margin-left:19.7pt;margin-top:18.45pt;width:578.2pt;height:75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" filled="f" stroked="f">
                <v:textbox inset="0,0,0,0">
                  <w:txbxContent>
                    <w:p w14:paraId="587484AD" w14:textId="77777777" w:rsidR="00154E30" w:rsidRDefault="00154E30">
                      <w:pPr>
                        <w:pStyle w:val="BodyText"/>
                        <w:rPr>
                          <w:rFonts w:ascii="Calibri Light"/>
                          <w:sz w:val="20"/>
                        </w:rPr>
                      </w:pPr>
                    </w:p>
                    <w:p w14:paraId="0912BBBD" w14:textId="77777777" w:rsidR="00154E30" w:rsidRDefault="00154E30">
                      <w:pPr>
                        <w:pStyle w:val="BodyText"/>
                        <w:rPr>
                          <w:rFonts w:ascii="Calibri Light"/>
                          <w:sz w:val="20"/>
                        </w:rPr>
                      </w:pPr>
                    </w:p>
                    <w:p w14:paraId="2EB901CD" w14:textId="77777777" w:rsidR="00154E30" w:rsidRDefault="00154E30">
                      <w:pPr>
                        <w:spacing w:before="156"/>
                        <w:ind w:left="3533" w:right="3246"/>
                        <w:jc w:val="center"/>
                        <w:rPr>
                          <w:sz w:val="20"/>
                        </w:rPr>
                      </w:pPr>
                      <w:r>
                        <w:rPr>
                          <w:sz w:val="20"/>
                        </w:rPr>
                        <w:t>CGIAR Open Access and Data Management Policy (the “Policy”) 2 October 2013</w:t>
                      </w:r>
                    </w:p>
                    <w:p w14:paraId="0A86DB89" w14:textId="77777777" w:rsidR="00154E30" w:rsidRDefault="00154E30">
                      <w:pPr>
                        <w:pStyle w:val="BodyText"/>
                        <w:rPr>
                          <w:rFonts w:ascii="Calibri Light"/>
                          <w:sz w:val="20"/>
                        </w:rPr>
                      </w:pPr>
                    </w:p>
                    <w:p w14:paraId="72A0C3E0" w14:textId="77777777" w:rsidR="00154E30" w:rsidRDefault="00154E30">
                      <w:pPr>
                        <w:pStyle w:val="BodyText"/>
                        <w:rPr>
                          <w:rFonts w:ascii="Calibri Light"/>
                          <w:sz w:val="20"/>
                        </w:rPr>
                      </w:pPr>
                    </w:p>
                    <w:p w14:paraId="1C874F8E" w14:textId="77777777" w:rsidR="00154E30" w:rsidRDefault="00154E30">
                      <w:pPr>
                        <w:pStyle w:val="BodyText"/>
                        <w:rPr>
                          <w:rFonts w:ascii="Calibri Light"/>
                          <w:sz w:val="20"/>
                        </w:rPr>
                      </w:pPr>
                    </w:p>
                    <w:p w14:paraId="0E03B2B6" w14:textId="77777777" w:rsidR="00154E30" w:rsidRDefault="00154E30">
                      <w:pPr>
                        <w:pStyle w:val="BodyText"/>
                        <w:rPr>
                          <w:rFonts w:ascii="Calibri Light"/>
                          <w:sz w:val="20"/>
                        </w:rPr>
                      </w:pPr>
                    </w:p>
                    <w:p w14:paraId="3EEBA577" w14:textId="77777777" w:rsidR="00154E30" w:rsidRDefault="00154E30">
                      <w:pPr>
                        <w:pStyle w:val="BodyText"/>
                        <w:rPr>
                          <w:rFonts w:ascii="Calibri Light"/>
                          <w:sz w:val="20"/>
                        </w:rPr>
                      </w:pPr>
                    </w:p>
                    <w:p w14:paraId="7137ACA8" w14:textId="77777777" w:rsidR="00154E30" w:rsidRDefault="00154E30">
                      <w:pPr>
                        <w:pStyle w:val="BodyText"/>
                        <w:rPr>
                          <w:rFonts w:ascii="Calibri Light"/>
                          <w:sz w:val="20"/>
                        </w:rPr>
                      </w:pPr>
                    </w:p>
                    <w:p w14:paraId="7FE78E7B" w14:textId="77777777" w:rsidR="00154E30" w:rsidRDefault="00154E30">
                      <w:pPr>
                        <w:pStyle w:val="BodyText"/>
                        <w:rPr>
                          <w:rFonts w:ascii="Calibri Light"/>
                          <w:sz w:val="20"/>
                        </w:rPr>
                      </w:pPr>
                    </w:p>
                    <w:p w14:paraId="715202C9" w14:textId="77777777" w:rsidR="00154E30" w:rsidRDefault="00154E30">
                      <w:pPr>
                        <w:pStyle w:val="BodyText"/>
                        <w:rPr>
                          <w:rFonts w:ascii="Calibri Light"/>
                          <w:sz w:val="20"/>
                        </w:rPr>
                      </w:pPr>
                    </w:p>
                    <w:p w14:paraId="7241CDD4" w14:textId="77777777" w:rsidR="00154E30" w:rsidRDefault="00154E30">
                      <w:pPr>
                        <w:pStyle w:val="BodyText"/>
                        <w:rPr>
                          <w:rFonts w:ascii="Calibri Light"/>
                          <w:sz w:val="20"/>
                        </w:rPr>
                      </w:pPr>
                    </w:p>
                    <w:p w14:paraId="6182451C" w14:textId="77777777" w:rsidR="00154E30" w:rsidRDefault="00154E30">
                      <w:pPr>
                        <w:pStyle w:val="BodyText"/>
                        <w:rPr>
                          <w:rFonts w:ascii="Calibri Light"/>
                          <w:sz w:val="20"/>
                        </w:rPr>
                      </w:pPr>
                    </w:p>
                    <w:p w14:paraId="5DA23031" w14:textId="77777777" w:rsidR="00154E30" w:rsidRDefault="00154E30">
                      <w:pPr>
                        <w:pStyle w:val="BodyText"/>
                        <w:rPr>
                          <w:rFonts w:ascii="Calibri Light"/>
                          <w:sz w:val="20"/>
                        </w:rPr>
                      </w:pPr>
                    </w:p>
                    <w:p w14:paraId="321FACA8" w14:textId="77777777" w:rsidR="00154E30" w:rsidRDefault="00154E30">
                      <w:pPr>
                        <w:pStyle w:val="BodyText"/>
                        <w:rPr>
                          <w:rFonts w:ascii="Calibri Light"/>
                          <w:sz w:val="20"/>
                        </w:rPr>
                      </w:pPr>
                    </w:p>
                    <w:p w14:paraId="042F6F3E" w14:textId="77777777" w:rsidR="00154E30" w:rsidRDefault="00154E30">
                      <w:pPr>
                        <w:pStyle w:val="BodyText"/>
                        <w:rPr>
                          <w:rFonts w:ascii="Calibri Light"/>
                          <w:sz w:val="20"/>
                        </w:rPr>
                      </w:pPr>
                    </w:p>
                    <w:p w14:paraId="2ACB5892" w14:textId="77777777" w:rsidR="00154E30" w:rsidRDefault="00154E30">
                      <w:pPr>
                        <w:pStyle w:val="BodyText"/>
                        <w:rPr>
                          <w:rFonts w:ascii="Calibri Light"/>
                          <w:sz w:val="20"/>
                        </w:rPr>
                      </w:pPr>
                    </w:p>
                    <w:p w14:paraId="5611919C" w14:textId="77777777" w:rsidR="00154E30" w:rsidRDefault="00154E30">
                      <w:pPr>
                        <w:pStyle w:val="BodyText"/>
                        <w:rPr>
                          <w:rFonts w:ascii="Calibri Light"/>
                          <w:sz w:val="20"/>
                        </w:rPr>
                      </w:pPr>
                    </w:p>
                    <w:p w14:paraId="7B0BECD4" w14:textId="77777777" w:rsidR="00154E30" w:rsidRDefault="00154E30">
                      <w:pPr>
                        <w:pStyle w:val="BodyText"/>
                        <w:rPr>
                          <w:rFonts w:ascii="Calibri Light"/>
                          <w:sz w:val="20"/>
                        </w:rPr>
                      </w:pPr>
                    </w:p>
                    <w:p w14:paraId="13897515" w14:textId="77777777" w:rsidR="00154E30" w:rsidRDefault="00154E30">
                      <w:pPr>
                        <w:pStyle w:val="BodyText"/>
                        <w:rPr>
                          <w:rFonts w:ascii="Calibri Light"/>
                          <w:sz w:val="20"/>
                        </w:rPr>
                      </w:pPr>
                    </w:p>
                    <w:p w14:paraId="1B5D680B" w14:textId="77777777" w:rsidR="00154E30" w:rsidRDefault="00154E30">
                      <w:pPr>
                        <w:pStyle w:val="BodyText"/>
                        <w:rPr>
                          <w:rFonts w:ascii="Calibri Light"/>
                          <w:sz w:val="20"/>
                        </w:rPr>
                      </w:pPr>
                    </w:p>
                    <w:p w14:paraId="696D376C" w14:textId="77777777" w:rsidR="00154E30" w:rsidRDefault="00154E30">
                      <w:pPr>
                        <w:pStyle w:val="BodyText"/>
                        <w:rPr>
                          <w:rFonts w:ascii="Calibri Light"/>
                          <w:sz w:val="20"/>
                        </w:rPr>
                      </w:pPr>
                    </w:p>
                    <w:p w14:paraId="1DF42ABD" w14:textId="77777777" w:rsidR="00154E30" w:rsidRDefault="00154E30">
                      <w:pPr>
                        <w:pStyle w:val="BodyText"/>
                        <w:rPr>
                          <w:rFonts w:ascii="Calibri Light"/>
                          <w:sz w:val="20"/>
                        </w:rPr>
                      </w:pPr>
                    </w:p>
                    <w:p w14:paraId="3B185BD8" w14:textId="77777777" w:rsidR="00154E30" w:rsidRDefault="00154E30">
                      <w:pPr>
                        <w:pStyle w:val="BodyText"/>
                        <w:rPr>
                          <w:rFonts w:ascii="Calibri Light"/>
                          <w:sz w:val="20"/>
                        </w:rPr>
                      </w:pPr>
                    </w:p>
                    <w:p w14:paraId="30883660" w14:textId="77777777" w:rsidR="00154E30" w:rsidRDefault="00154E30">
                      <w:pPr>
                        <w:pStyle w:val="BodyText"/>
                        <w:rPr>
                          <w:rFonts w:ascii="Calibri Light"/>
                          <w:sz w:val="20"/>
                        </w:rPr>
                      </w:pPr>
                    </w:p>
                    <w:p w14:paraId="749AD099" w14:textId="77777777" w:rsidR="00154E30" w:rsidRDefault="00154E30">
                      <w:pPr>
                        <w:pStyle w:val="BodyText"/>
                        <w:rPr>
                          <w:rFonts w:ascii="Calibri Light"/>
                          <w:sz w:val="20"/>
                        </w:rPr>
                      </w:pPr>
                    </w:p>
                    <w:p w14:paraId="7241619C" w14:textId="77777777" w:rsidR="00154E30" w:rsidRDefault="00154E30">
                      <w:pPr>
                        <w:pStyle w:val="BodyText"/>
                        <w:rPr>
                          <w:rFonts w:ascii="Calibri Light"/>
                          <w:sz w:val="20"/>
                        </w:rPr>
                      </w:pPr>
                    </w:p>
                    <w:p w14:paraId="514A8A64" w14:textId="77777777" w:rsidR="00154E30" w:rsidRDefault="00154E30">
                      <w:pPr>
                        <w:pStyle w:val="BodyText"/>
                        <w:rPr>
                          <w:rFonts w:ascii="Calibri Light"/>
                          <w:sz w:val="20"/>
                        </w:rPr>
                      </w:pPr>
                    </w:p>
                    <w:p w14:paraId="33AC0DBF" w14:textId="77777777" w:rsidR="00154E30" w:rsidRDefault="00154E30">
                      <w:pPr>
                        <w:pStyle w:val="BodyText"/>
                        <w:rPr>
                          <w:rFonts w:ascii="Calibri Light"/>
                          <w:sz w:val="20"/>
                        </w:rPr>
                      </w:pPr>
                    </w:p>
                    <w:p w14:paraId="6A98360B" w14:textId="77777777" w:rsidR="00154E30" w:rsidRDefault="00154E30">
                      <w:pPr>
                        <w:pStyle w:val="BodyText"/>
                        <w:rPr>
                          <w:rFonts w:ascii="Calibri Light"/>
                          <w:sz w:val="20"/>
                        </w:rPr>
                      </w:pPr>
                    </w:p>
                    <w:p w14:paraId="6C5E4625" w14:textId="77777777" w:rsidR="00154E30" w:rsidRDefault="00154E30">
                      <w:pPr>
                        <w:pStyle w:val="BodyText"/>
                        <w:rPr>
                          <w:rFonts w:ascii="Calibri Light"/>
                          <w:sz w:val="20"/>
                        </w:rPr>
                      </w:pPr>
                    </w:p>
                    <w:p w14:paraId="77B5E6D5" w14:textId="77777777" w:rsidR="00154E30" w:rsidRDefault="00154E30">
                      <w:pPr>
                        <w:pStyle w:val="BodyText"/>
                        <w:rPr>
                          <w:rFonts w:ascii="Calibri Light"/>
                          <w:sz w:val="20"/>
                        </w:rPr>
                      </w:pPr>
                    </w:p>
                    <w:p w14:paraId="18658114" w14:textId="77777777" w:rsidR="00154E30" w:rsidRDefault="00154E30">
                      <w:pPr>
                        <w:pStyle w:val="BodyText"/>
                        <w:rPr>
                          <w:rFonts w:ascii="Calibri Light"/>
                          <w:sz w:val="20"/>
                        </w:rPr>
                      </w:pPr>
                    </w:p>
                    <w:p w14:paraId="09158DF2" w14:textId="77777777" w:rsidR="00154E30" w:rsidRDefault="00154E30">
                      <w:pPr>
                        <w:pStyle w:val="BodyText"/>
                        <w:rPr>
                          <w:rFonts w:ascii="Calibri Light"/>
                          <w:sz w:val="20"/>
                        </w:rPr>
                      </w:pPr>
                    </w:p>
                    <w:p w14:paraId="1AF340CD" w14:textId="77777777" w:rsidR="00154E30" w:rsidRDefault="00154E30">
                      <w:pPr>
                        <w:pStyle w:val="BodyText"/>
                        <w:rPr>
                          <w:rFonts w:ascii="Calibri Light"/>
                          <w:sz w:val="20"/>
                        </w:rPr>
                      </w:pPr>
                    </w:p>
                    <w:p w14:paraId="0109C1AF" w14:textId="77777777" w:rsidR="00154E30" w:rsidRDefault="00154E30">
                      <w:pPr>
                        <w:pStyle w:val="BodyText"/>
                        <w:rPr>
                          <w:rFonts w:ascii="Calibri Light"/>
                          <w:sz w:val="20"/>
                        </w:rPr>
                      </w:pPr>
                    </w:p>
                    <w:p w14:paraId="6E57F571" w14:textId="77777777" w:rsidR="00154E30" w:rsidRDefault="00154E30">
                      <w:pPr>
                        <w:pStyle w:val="BodyText"/>
                        <w:rPr>
                          <w:rFonts w:ascii="Calibri Light"/>
                          <w:sz w:val="20"/>
                        </w:rPr>
                      </w:pPr>
                    </w:p>
                    <w:p w14:paraId="3F6FE9F6" w14:textId="77777777" w:rsidR="00154E30" w:rsidRDefault="00154E30">
                      <w:pPr>
                        <w:pStyle w:val="BodyText"/>
                        <w:rPr>
                          <w:rFonts w:ascii="Calibri Light"/>
                          <w:sz w:val="20"/>
                        </w:rPr>
                      </w:pPr>
                    </w:p>
                    <w:p w14:paraId="436F55C3" w14:textId="77777777" w:rsidR="00154E30" w:rsidRDefault="00154E30">
                      <w:pPr>
                        <w:pStyle w:val="BodyText"/>
                        <w:rPr>
                          <w:rFonts w:ascii="Calibri Light"/>
                          <w:sz w:val="20"/>
                        </w:rPr>
                      </w:pPr>
                    </w:p>
                    <w:p w14:paraId="2139FA0D" w14:textId="77777777" w:rsidR="00154E30" w:rsidRDefault="00154E30">
                      <w:pPr>
                        <w:pStyle w:val="BodyText"/>
                        <w:rPr>
                          <w:rFonts w:ascii="Calibri Light"/>
                          <w:sz w:val="20"/>
                        </w:rPr>
                      </w:pPr>
                    </w:p>
                    <w:p w14:paraId="483A80E4" w14:textId="77777777" w:rsidR="00154E30" w:rsidRDefault="00154E30">
                      <w:pPr>
                        <w:pStyle w:val="BodyText"/>
                        <w:rPr>
                          <w:rFonts w:ascii="Calibri Light"/>
                          <w:sz w:val="20"/>
                        </w:rPr>
                      </w:pPr>
                    </w:p>
                    <w:p w14:paraId="076F7F33" w14:textId="77777777" w:rsidR="00154E30" w:rsidRDefault="00154E30">
                      <w:pPr>
                        <w:pStyle w:val="BodyText"/>
                        <w:rPr>
                          <w:rFonts w:ascii="Calibri Light"/>
                          <w:sz w:val="20"/>
                        </w:rPr>
                      </w:pPr>
                    </w:p>
                    <w:p w14:paraId="5B6F8F3B" w14:textId="77777777" w:rsidR="00154E30" w:rsidRDefault="00154E30">
                      <w:pPr>
                        <w:pStyle w:val="BodyText"/>
                        <w:rPr>
                          <w:rFonts w:ascii="Calibri Light"/>
                          <w:sz w:val="20"/>
                        </w:rPr>
                      </w:pPr>
                    </w:p>
                    <w:p w14:paraId="61D6C41E" w14:textId="77777777" w:rsidR="00154E30" w:rsidRDefault="00154E30">
                      <w:pPr>
                        <w:pStyle w:val="BodyText"/>
                        <w:rPr>
                          <w:rFonts w:ascii="Calibri Light"/>
                          <w:sz w:val="20"/>
                        </w:rPr>
                      </w:pPr>
                    </w:p>
                    <w:p w14:paraId="072E8C24" w14:textId="77777777" w:rsidR="00154E30" w:rsidRDefault="00154E30">
                      <w:pPr>
                        <w:pStyle w:val="BodyText"/>
                        <w:rPr>
                          <w:rFonts w:ascii="Calibri Light"/>
                          <w:sz w:val="20"/>
                        </w:rPr>
                      </w:pPr>
                    </w:p>
                    <w:p w14:paraId="1FC3015E" w14:textId="77777777" w:rsidR="00154E30" w:rsidRDefault="00154E30">
                      <w:pPr>
                        <w:pStyle w:val="BodyText"/>
                        <w:rPr>
                          <w:rFonts w:ascii="Calibri Light"/>
                          <w:sz w:val="20"/>
                        </w:rPr>
                      </w:pPr>
                    </w:p>
                    <w:p w14:paraId="17184725" w14:textId="77777777" w:rsidR="00154E30" w:rsidRDefault="00154E30">
                      <w:pPr>
                        <w:pStyle w:val="BodyText"/>
                        <w:rPr>
                          <w:rFonts w:ascii="Calibri Light"/>
                          <w:sz w:val="20"/>
                        </w:rPr>
                      </w:pPr>
                    </w:p>
                    <w:p w14:paraId="196E21AC" w14:textId="77777777" w:rsidR="00154E30" w:rsidRDefault="00154E30">
                      <w:pPr>
                        <w:pStyle w:val="BodyText"/>
                        <w:rPr>
                          <w:rFonts w:ascii="Calibri Light"/>
                          <w:sz w:val="20"/>
                        </w:rPr>
                      </w:pPr>
                    </w:p>
                    <w:p w14:paraId="310E850C" w14:textId="77777777" w:rsidR="00154E30" w:rsidRDefault="00154E30">
                      <w:pPr>
                        <w:pStyle w:val="BodyText"/>
                        <w:rPr>
                          <w:rFonts w:ascii="Calibri Light"/>
                          <w:sz w:val="20"/>
                        </w:rPr>
                      </w:pPr>
                    </w:p>
                    <w:p w14:paraId="1512F4BB" w14:textId="77777777" w:rsidR="00154E30" w:rsidRDefault="00154E30">
                      <w:pPr>
                        <w:pStyle w:val="BodyText"/>
                        <w:rPr>
                          <w:rFonts w:ascii="Calibri Light"/>
                          <w:sz w:val="20"/>
                        </w:rPr>
                      </w:pPr>
                    </w:p>
                    <w:p w14:paraId="13435578" w14:textId="77777777" w:rsidR="00154E30" w:rsidRDefault="00154E30">
                      <w:pPr>
                        <w:pStyle w:val="BodyText"/>
                        <w:rPr>
                          <w:rFonts w:ascii="Calibri Light"/>
                          <w:sz w:val="20"/>
                        </w:rPr>
                      </w:pPr>
                    </w:p>
                    <w:p w14:paraId="1932A487" w14:textId="77777777" w:rsidR="00154E30" w:rsidRDefault="00154E30">
                      <w:pPr>
                        <w:pStyle w:val="BodyText"/>
                        <w:rPr>
                          <w:rFonts w:ascii="Calibri Light"/>
                          <w:sz w:val="20"/>
                        </w:rPr>
                      </w:pPr>
                    </w:p>
                    <w:p w14:paraId="46DE90E8" w14:textId="77777777" w:rsidR="00154E30" w:rsidRDefault="00154E30">
                      <w:pPr>
                        <w:pStyle w:val="BodyText"/>
                        <w:rPr>
                          <w:rFonts w:ascii="Calibri Light"/>
                          <w:sz w:val="20"/>
                        </w:rPr>
                      </w:pPr>
                    </w:p>
                    <w:p w14:paraId="6369E128" w14:textId="77777777" w:rsidR="00154E30" w:rsidRDefault="00154E30">
                      <w:pPr>
                        <w:pStyle w:val="BodyText"/>
                        <w:rPr>
                          <w:rFonts w:ascii="Calibri Light"/>
                          <w:sz w:val="20"/>
                        </w:rPr>
                      </w:pPr>
                    </w:p>
                    <w:p w14:paraId="6FEFA34E" w14:textId="77777777" w:rsidR="00154E30" w:rsidRDefault="00154E30">
                      <w:pPr>
                        <w:pStyle w:val="BodyText"/>
                        <w:rPr>
                          <w:rFonts w:ascii="Calibri Light"/>
                          <w:sz w:val="20"/>
                        </w:rPr>
                      </w:pPr>
                    </w:p>
                    <w:p w14:paraId="5758D721" w14:textId="77777777" w:rsidR="00154E30" w:rsidRDefault="00154E30">
                      <w:pPr>
                        <w:pStyle w:val="BodyText"/>
                        <w:rPr>
                          <w:rFonts w:ascii="Calibri Light"/>
                          <w:sz w:val="20"/>
                        </w:rPr>
                      </w:pPr>
                    </w:p>
                    <w:p w14:paraId="0641E722" w14:textId="77777777" w:rsidR="00154E30" w:rsidRDefault="00154E30">
                      <w:pPr>
                        <w:pStyle w:val="BodyText"/>
                        <w:spacing w:before="4"/>
                        <w:rPr>
                          <w:rFonts w:ascii="Calibri Light"/>
                          <w:sz w:val="19"/>
                        </w:rPr>
                      </w:pPr>
                    </w:p>
                  </w:txbxContent>
                </v:textbox>
                <w10:wrap anchorx="page" anchory="page"/>
              </v:shape>
            </w:pict>
          </mc:Fallback>
        </mc:AlternateContent>
      </w:r>
      <w:r>
        <w:rPr>
          <w:noProof/>
          <w:lang w:val="de-AT" w:eastAsia="de-AT"/>
        </w:rPr>
        <w:drawing>
          <wp:anchor distT="0" distB="0" distL="0" distR="0" simplePos="0" relativeHeight="251661312" behindDoc="1" locked="0" layoutInCell="1" allowOverlap="1" wp14:anchorId="6B4A3324" wp14:editId="1898E5D7">
            <wp:simplePos x="0" y="0"/>
            <wp:positionH relativeFrom="page">
              <wp:posOffset>19811</wp:posOffset>
            </wp:positionH>
            <wp:positionV relativeFrom="page">
              <wp:posOffset>199644</wp:posOffset>
            </wp:positionV>
            <wp:extent cx="7571232" cy="98587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71232" cy="9858756"/>
                    </a:xfrm>
                    <a:prstGeom prst="rect">
                      <a:avLst/>
                    </a:prstGeom>
                  </pic:spPr>
                </pic:pic>
              </a:graphicData>
            </a:graphic>
          </wp:anchor>
        </w:drawing>
      </w:r>
    </w:p>
    <w:p w14:paraId="2FB99E8E" w14:textId="77777777" w:rsidR="00154E30" w:rsidRDefault="00154E30">
      <w:pPr>
        <w:pStyle w:val="BodyText"/>
        <w:rPr>
          <w:rFonts w:ascii="Times New Roman"/>
          <w:sz w:val="20"/>
        </w:rPr>
      </w:pPr>
    </w:p>
    <w:p w14:paraId="7F046B40" w14:textId="77777777" w:rsidR="00154E30" w:rsidRDefault="00154E30">
      <w:pPr>
        <w:pStyle w:val="BodyText"/>
        <w:rPr>
          <w:rFonts w:ascii="Times New Roman"/>
          <w:sz w:val="20"/>
        </w:rPr>
      </w:pPr>
    </w:p>
    <w:p w14:paraId="679362E5" w14:textId="77777777" w:rsidR="00154E30" w:rsidRDefault="00154E30">
      <w:pPr>
        <w:pStyle w:val="BodyText"/>
        <w:rPr>
          <w:rFonts w:ascii="Times New Roman"/>
          <w:sz w:val="20"/>
        </w:rPr>
      </w:pPr>
    </w:p>
    <w:p w14:paraId="1C45D3B8" w14:textId="77777777" w:rsidR="00154E30" w:rsidRDefault="00154E30">
      <w:pPr>
        <w:pStyle w:val="BodyText"/>
        <w:rPr>
          <w:rFonts w:ascii="Times New Roman"/>
          <w:sz w:val="20"/>
        </w:rPr>
      </w:pPr>
    </w:p>
    <w:p w14:paraId="3DD7FC3B" w14:textId="77777777" w:rsidR="00154E30" w:rsidRDefault="00154E30">
      <w:pPr>
        <w:pStyle w:val="BodyText"/>
        <w:rPr>
          <w:rFonts w:ascii="Times New Roman"/>
          <w:sz w:val="20"/>
        </w:rPr>
      </w:pPr>
    </w:p>
    <w:p w14:paraId="21F43ABA" w14:textId="77777777" w:rsidR="00154E30" w:rsidRDefault="00154E30">
      <w:pPr>
        <w:pStyle w:val="BodyText"/>
        <w:rPr>
          <w:rFonts w:ascii="Times New Roman"/>
          <w:sz w:val="20"/>
        </w:rPr>
      </w:pPr>
    </w:p>
    <w:p w14:paraId="317DBC80" w14:textId="77777777" w:rsidR="00154E30" w:rsidRDefault="00154E30">
      <w:pPr>
        <w:pStyle w:val="BodyText"/>
        <w:rPr>
          <w:rFonts w:ascii="Times New Roman"/>
          <w:sz w:val="20"/>
        </w:rPr>
      </w:pPr>
    </w:p>
    <w:p w14:paraId="3FB5468D" w14:textId="77777777" w:rsidR="00154E30" w:rsidRDefault="00154E30">
      <w:pPr>
        <w:pStyle w:val="BodyText"/>
        <w:rPr>
          <w:rFonts w:ascii="Times New Roman"/>
          <w:sz w:val="20"/>
        </w:rPr>
      </w:pPr>
    </w:p>
    <w:p w14:paraId="28607713" w14:textId="77777777" w:rsidR="00154E30" w:rsidRDefault="00154E30">
      <w:pPr>
        <w:pStyle w:val="BodyText"/>
        <w:rPr>
          <w:rFonts w:ascii="Times New Roman"/>
          <w:sz w:val="20"/>
        </w:rPr>
      </w:pPr>
    </w:p>
    <w:p w14:paraId="17C4E44E" w14:textId="77777777" w:rsidR="00154E30" w:rsidRDefault="00154E30">
      <w:pPr>
        <w:pStyle w:val="BodyText"/>
        <w:rPr>
          <w:rFonts w:ascii="Times New Roman"/>
          <w:sz w:val="20"/>
        </w:rPr>
      </w:pPr>
    </w:p>
    <w:p w14:paraId="777733FD" w14:textId="77777777" w:rsidR="00154E30" w:rsidRDefault="00154E30">
      <w:pPr>
        <w:pStyle w:val="BodyText"/>
        <w:rPr>
          <w:rFonts w:ascii="Times New Roman"/>
          <w:sz w:val="20"/>
        </w:rPr>
      </w:pPr>
    </w:p>
    <w:p w14:paraId="33125ED5" w14:textId="77777777" w:rsidR="00154E30" w:rsidRDefault="00154E30">
      <w:pPr>
        <w:pStyle w:val="BodyText"/>
        <w:rPr>
          <w:rFonts w:ascii="Times New Roman"/>
          <w:sz w:val="20"/>
        </w:rPr>
      </w:pPr>
    </w:p>
    <w:p w14:paraId="62CCD6D6" w14:textId="77777777" w:rsidR="00154E30" w:rsidRDefault="00154E30">
      <w:pPr>
        <w:pStyle w:val="BodyText"/>
        <w:rPr>
          <w:rFonts w:ascii="Times New Roman"/>
          <w:sz w:val="20"/>
        </w:rPr>
      </w:pPr>
    </w:p>
    <w:p w14:paraId="675AB831" w14:textId="77777777" w:rsidR="00154E30" w:rsidRDefault="00154E30">
      <w:pPr>
        <w:pStyle w:val="BodyText"/>
        <w:rPr>
          <w:rFonts w:ascii="Times New Roman"/>
          <w:sz w:val="20"/>
        </w:rPr>
      </w:pPr>
    </w:p>
    <w:p w14:paraId="1E591196" w14:textId="77777777" w:rsidR="00154E30" w:rsidRDefault="00154E30">
      <w:pPr>
        <w:pStyle w:val="BodyText"/>
        <w:rPr>
          <w:rFonts w:ascii="Times New Roman"/>
          <w:sz w:val="20"/>
        </w:rPr>
      </w:pPr>
    </w:p>
    <w:p w14:paraId="5A045C8A" w14:textId="77777777" w:rsidR="00154E30" w:rsidRDefault="00154E30">
      <w:pPr>
        <w:pStyle w:val="BodyText"/>
        <w:rPr>
          <w:rFonts w:ascii="Times New Roman"/>
          <w:sz w:val="20"/>
        </w:rPr>
      </w:pPr>
    </w:p>
    <w:p w14:paraId="745F0B0C" w14:textId="77777777" w:rsidR="00154E30" w:rsidRDefault="00154E30">
      <w:pPr>
        <w:pStyle w:val="BodyText"/>
        <w:rPr>
          <w:rFonts w:ascii="Times New Roman"/>
          <w:sz w:val="20"/>
        </w:rPr>
      </w:pPr>
    </w:p>
    <w:p w14:paraId="7D37C14B" w14:textId="77777777" w:rsidR="00154E30" w:rsidRDefault="00154E30">
      <w:pPr>
        <w:pStyle w:val="BodyText"/>
        <w:rPr>
          <w:rFonts w:ascii="Times New Roman"/>
          <w:sz w:val="20"/>
        </w:rPr>
      </w:pPr>
    </w:p>
    <w:p w14:paraId="5EFF56DA" w14:textId="77777777" w:rsidR="00154E30" w:rsidRDefault="00154E30">
      <w:pPr>
        <w:pStyle w:val="BodyText"/>
        <w:rPr>
          <w:rFonts w:ascii="Times New Roman"/>
          <w:sz w:val="20"/>
        </w:rPr>
      </w:pPr>
    </w:p>
    <w:p w14:paraId="04B3C5BC" w14:textId="77777777" w:rsidR="00154E30" w:rsidRDefault="00154E30">
      <w:pPr>
        <w:pStyle w:val="BodyText"/>
        <w:rPr>
          <w:rFonts w:ascii="Times New Roman"/>
          <w:sz w:val="20"/>
        </w:rPr>
      </w:pPr>
    </w:p>
    <w:p w14:paraId="7FB57D48" w14:textId="77777777" w:rsidR="00154E30" w:rsidRDefault="00154E30">
      <w:pPr>
        <w:pStyle w:val="BodyText"/>
        <w:rPr>
          <w:rFonts w:ascii="Times New Roman"/>
          <w:sz w:val="20"/>
        </w:rPr>
      </w:pPr>
    </w:p>
    <w:p w14:paraId="70943800" w14:textId="77777777" w:rsidR="00154E30" w:rsidRDefault="00154E30">
      <w:pPr>
        <w:pStyle w:val="BodyText"/>
        <w:rPr>
          <w:rFonts w:ascii="Times New Roman"/>
          <w:sz w:val="20"/>
        </w:rPr>
      </w:pPr>
    </w:p>
    <w:p w14:paraId="01355A28" w14:textId="77777777" w:rsidR="00154E30" w:rsidRDefault="00154E30">
      <w:pPr>
        <w:pStyle w:val="BodyText"/>
        <w:rPr>
          <w:rFonts w:ascii="Times New Roman"/>
          <w:sz w:val="20"/>
        </w:rPr>
      </w:pPr>
    </w:p>
    <w:p w14:paraId="76D05146" w14:textId="77777777" w:rsidR="00154E30" w:rsidRDefault="00154E30">
      <w:pPr>
        <w:pStyle w:val="BodyText"/>
        <w:rPr>
          <w:rFonts w:ascii="Times New Roman"/>
          <w:sz w:val="20"/>
        </w:rPr>
      </w:pPr>
    </w:p>
    <w:p w14:paraId="30CAD2BB" w14:textId="77777777" w:rsidR="00154E30" w:rsidRDefault="00154E30">
      <w:pPr>
        <w:pStyle w:val="BodyText"/>
        <w:rPr>
          <w:rFonts w:ascii="Times New Roman"/>
          <w:sz w:val="20"/>
        </w:rPr>
      </w:pPr>
    </w:p>
    <w:p w14:paraId="70032F51" w14:textId="77777777" w:rsidR="00154E30" w:rsidRDefault="00154E30">
      <w:pPr>
        <w:pStyle w:val="BodyText"/>
        <w:rPr>
          <w:rFonts w:ascii="Times New Roman"/>
          <w:sz w:val="20"/>
        </w:rPr>
      </w:pPr>
    </w:p>
    <w:p w14:paraId="453B1908" w14:textId="77777777" w:rsidR="00154E30" w:rsidRDefault="00154E30">
      <w:pPr>
        <w:pStyle w:val="BodyText"/>
        <w:rPr>
          <w:rFonts w:ascii="Times New Roman"/>
          <w:sz w:val="20"/>
        </w:rPr>
      </w:pPr>
    </w:p>
    <w:p w14:paraId="073C233F" w14:textId="77777777" w:rsidR="00154E30" w:rsidRDefault="00154E30">
      <w:pPr>
        <w:pStyle w:val="BodyText"/>
        <w:rPr>
          <w:rFonts w:ascii="Times New Roman"/>
          <w:sz w:val="20"/>
        </w:rPr>
      </w:pPr>
    </w:p>
    <w:p w14:paraId="2920EB79" w14:textId="77777777" w:rsidR="00154E30" w:rsidRDefault="00154E30">
      <w:pPr>
        <w:pStyle w:val="Heading1"/>
        <w:spacing w:before="120"/>
        <w:ind w:right="120"/>
      </w:pPr>
      <w:r>
        <w:rPr>
          <w:color w:val="014D9A"/>
        </w:rPr>
        <w:t>CGIAR Open Access and Data Management</w:t>
      </w:r>
    </w:p>
    <w:p w14:paraId="6EF654A6" w14:textId="77777777" w:rsidR="00154E30" w:rsidRDefault="00154E30">
      <w:pPr>
        <w:spacing w:before="2" w:line="584" w:lineRule="exact"/>
        <w:ind w:right="114"/>
        <w:jc w:val="right"/>
        <w:rPr>
          <w:rFonts w:ascii="Calibri Light"/>
          <w:sz w:val="48"/>
        </w:rPr>
      </w:pPr>
      <w:r>
        <w:rPr>
          <w:rFonts w:ascii="Calibri Light"/>
          <w:color w:val="014D9A"/>
          <w:sz w:val="48"/>
        </w:rPr>
        <w:t>Policy</w:t>
      </w:r>
    </w:p>
    <w:p w14:paraId="7B1A6062" w14:textId="77777777" w:rsidR="00154E30" w:rsidRDefault="00154E30">
      <w:pPr>
        <w:pStyle w:val="Heading2"/>
        <w:spacing w:line="344" w:lineRule="exact"/>
        <w:ind w:left="0" w:right="115" w:firstLine="0"/>
        <w:jc w:val="right"/>
        <w:rPr>
          <w:sz w:val="18"/>
        </w:rPr>
      </w:pPr>
      <w:r>
        <w:rPr>
          <w:b w:val="0"/>
          <w:color w:val="014D9A"/>
        </w:rPr>
        <w:t>2 October 2013</w:t>
      </w:r>
      <w:r>
        <w:rPr>
          <w:b w:val="0"/>
          <w:color w:val="014D9A"/>
          <w:position w:val="10"/>
          <w:sz w:val="18"/>
        </w:rPr>
        <w:t>1</w:t>
      </w:r>
    </w:p>
    <w:p w14:paraId="3DF08803" w14:textId="77777777" w:rsidR="00154E30" w:rsidRDefault="00154E30">
      <w:pPr>
        <w:spacing w:line="344" w:lineRule="exact"/>
        <w:jc w:val="right"/>
        <w:rPr>
          <w:sz w:val="18"/>
        </w:rPr>
        <w:sectPr w:rsidR="00154E30" w:rsidSect="0081312B">
          <w:pgSz w:w="12240" w:h="15840"/>
          <w:pgMar w:top="1440" w:right="1440" w:bottom="1440" w:left="1440" w:header="720" w:footer="720" w:gutter="0"/>
          <w:cols w:space="720"/>
          <w:docGrid w:linePitch="360"/>
        </w:sectPr>
      </w:pPr>
    </w:p>
    <w:p w14:paraId="4F9EB108" w14:textId="77777777" w:rsidR="00154E30" w:rsidRDefault="00154E30">
      <w:pPr>
        <w:pStyle w:val="BodyText"/>
        <w:rPr>
          <w:rFonts w:ascii="Calibri Light"/>
          <w:sz w:val="20"/>
        </w:rPr>
      </w:pPr>
    </w:p>
    <w:p w14:paraId="15FA66DC" w14:textId="77777777" w:rsidR="00154E30" w:rsidRDefault="00154E30">
      <w:pPr>
        <w:pStyle w:val="BodyText"/>
        <w:rPr>
          <w:rFonts w:ascii="Calibri Light"/>
          <w:sz w:val="20"/>
        </w:rPr>
      </w:pPr>
    </w:p>
    <w:p w14:paraId="4248CF6D" w14:textId="77777777" w:rsidR="00154E30" w:rsidRDefault="00154E30">
      <w:pPr>
        <w:pStyle w:val="BodyText"/>
        <w:rPr>
          <w:rFonts w:ascii="Calibri Light"/>
          <w:sz w:val="20"/>
        </w:rPr>
      </w:pPr>
    </w:p>
    <w:p w14:paraId="7E4A69B4" w14:textId="77777777" w:rsidR="00154E30" w:rsidRDefault="00154E30">
      <w:pPr>
        <w:pStyle w:val="BodyText"/>
        <w:rPr>
          <w:rFonts w:ascii="Calibri Light"/>
          <w:sz w:val="20"/>
        </w:rPr>
      </w:pPr>
    </w:p>
    <w:p w14:paraId="07C607D2" w14:textId="77777777" w:rsidR="00154E30" w:rsidRDefault="00154E30">
      <w:pPr>
        <w:pStyle w:val="BodyText"/>
        <w:rPr>
          <w:rFonts w:ascii="Calibri Light"/>
          <w:sz w:val="20"/>
        </w:rPr>
      </w:pPr>
    </w:p>
    <w:p w14:paraId="5326A648" w14:textId="77777777" w:rsidR="00154E30" w:rsidRDefault="00154E30">
      <w:pPr>
        <w:pStyle w:val="BodyText"/>
        <w:rPr>
          <w:rFonts w:ascii="Calibri Light"/>
          <w:sz w:val="20"/>
        </w:rPr>
      </w:pPr>
    </w:p>
    <w:p w14:paraId="0CC5EB55" w14:textId="77777777" w:rsidR="00154E30" w:rsidRDefault="00154E30">
      <w:pPr>
        <w:pStyle w:val="BodyText"/>
        <w:rPr>
          <w:rFonts w:ascii="Calibri Light"/>
          <w:sz w:val="20"/>
        </w:rPr>
      </w:pPr>
    </w:p>
    <w:p w14:paraId="1FE1C0D2" w14:textId="77777777" w:rsidR="00154E30" w:rsidRDefault="00154E30">
      <w:pPr>
        <w:pStyle w:val="BodyText"/>
        <w:rPr>
          <w:rFonts w:ascii="Calibri Light"/>
          <w:sz w:val="20"/>
        </w:rPr>
      </w:pPr>
    </w:p>
    <w:p w14:paraId="32AF00D2" w14:textId="77777777" w:rsidR="00154E30" w:rsidRDefault="00154E30">
      <w:pPr>
        <w:pStyle w:val="BodyText"/>
        <w:rPr>
          <w:rFonts w:ascii="Calibri Light"/>
          <w:sz w:val="20"/>
        </w:rPr>
      </w:pPr>
    </w:p>
    <w:p w14:paraId="7EBF4B88" w14:textId="77777777" w:rsidR="00154E30" w:rsidRDefault="00154E30">
      <w:pPr>
        <w:pStyle w:val="BodyText"/>
        <w:rPr>
          <w:rFonts w:ascii="Calibri Light"/>
          <w:sz w:val="20"/>
        </w:rPr>
      </w:pPr>
    </w:p>
    <w:p w14:paraId="0BC1990B" w14:textId="77777777" w:rsidR="00154E30" w:rsidRDefault="00154E30">
      <w:pPr>
        <w:pStyle w:val="BodyText"/>
        <w:rPr>
          <w:rFonts w:ascii="Calibri Light"/>
          <w:sz w:val="20"/>
        </w:rPr>
      </w:pPr>
    </w:p>
    <w:p w14:paraId="1D18FF8F" w14:textId="77777777" w:rsidR="00154E30" w:rsidRDefault="00154E30">
      <w:pPr>
        <w:pStyle w:val="BodyText"/>
        <w:rPr>
          <w:rFonts w:ascii="Calibri Light"/>
          <w:sz w:val="20"/>
        </w:rPr>
      </w:pPr>
    </w:p>
    <w:p w14:paraId="6310CC24" w14:textId="77777777" w:rsidR="00154E30" w:rsidRDefault="00154E30">
      <w:pPr>
        <w:pStyle w:val="BodyText"/>
        <w:rPr>
          <w:rFonts w:ascii="Calibri Light"/>
          <w:sz w:val="20"/>
        </w:rPr>
      </w:pPr>
    </w:p>
    <w:p w14:paraId="16746DF4" w14:textId="77777777" w:rsidR="00154E30" w:rsidRDefault="00154E30">
      <w:pPr>
        <w:pStyle w:val="BodyText"/>
        <w:rPr>
          <w:rFonts w:ascii="Calibri Light"/>
          <w:sz w:val="20"/>
        </w:rPr>
      </w:pPr>
    </w:p>
    <w:p w14:paraId="0BAADA33" w14:textId="77777777" w:rsidR="00154E30" w:rsidRDefault="00154E30">
      <w:pPr>
        <w:pStyle w:val="BodyText"/>
        <w:rPr>
          <w:rFonts w:ascii="Calibri Light"/>
          <w:sz w:val="20"/>
        </w:rPr>
      </w:pPr>
    </w:p>
    <w:p w14:paraId="34817E9D" w14:textId="77777777" w:rsidR="00154E30" w:rsidRDefault="00154E30">
      <w:pPr>
        <w:pStyle w:val="BodyText"/>
        <w:rPr>
          <w:rFonts w:ascii="Calibri Light"/>
          <w:sz w:val="20"/>
        </w:rPr>
      </w:pPr>
    </w:p>
    <w:p w14:paraId="66E32DB1" w14:textId="77777777" w:rsidR="00154E30" w:rsidRDefault="00154E30">
      <w:pPr>
        <w:pStyle w:val="BodyText"/>
        <w:rPr>
          <w:rFonts w:ascii="Calibri Light"/>
          <w:sz w:val="20"/>
        </w:rPr>
      </w:pPr>
    </w:p>
    <w:p w14:paraId="345CC547" w14:textId="77777777" w:rsidR="00154E30" w:rsidRDefault="00154E30">
      <w:pPr>
        <w:pStyle w:val="BodyText"/>
        <w:rPr>
          <w:rFonts w:ascii="Calibri Light"/>
          <w:sz w:val="20"/>
        </w:rPr>
      </w:pPr>
    </w:p>
    <w:p w14:paraId="660916CC" w14:textId="77777777" w:rsidR="00154E30" w:rsidRDefault="00154E30">
      <w:pPr>
        <w:pStyle w:val="BodyText"/>
        <w:rPr>
          <w:rFonts w:ascii="Calibri Light"/>
          <w:sz w:val="20"/>
        </w:rPr>
      </w:pPr>
    </w:p>
    <w:p w14:paraId="05BC806E" w14:textId="77777777" w:rsidR="00154E30" w:rsidRDefault="00154E30">
      <w:pPr>
        <w:pStyle w:val="BodyText"/>
        <w:rPr>
          <w:rFonts w:ascii="Calibri Light"/>
          <w:sz w:val="20"/>
        </w:rPr>
      </w:pPr>
    </w:p>
    <w:p w14:paraId="2B97BA27" w14:textId="77777777" w:rsidR="00154E30" w:rsidRDefault="00154E30">
      <w:pPr>
        <w:pStyle w:val="BodyText"/>
        <w:rPr>
          <w:rFonts w:ascii="Calibri Light"/>
          <w:sz w:val="20"/>
        </w:rPr>
      </w:pPr>
    </w:p>
    <w:p w14:paraId="76CD3ADD" w14:textId="77777777" w:rsidR="00154E30" w:rsidRDefault="00154E30">
      <w:pPr>
        <w:pStyle w:val="BodyText"/>
        <w:rPr>
          <w:rFonts w:ascii="Calibri Light"/>
          <w:sz w:val="20"/>
        </w:rPr>
      </w:pPr>
    </w:p>
    <w:p w14:paraId="3A58222D" w14:textId="77777777" w:rsidR="00154E30" w:rsidRDefault="00154E30">
      <w:pPr>
        <w:pStyle w:val="BodyText"/>
        <w:rPr>
          <w:rFonts w:ascii="Calibri Light"/>
          <w:sz w:val="20"/>
        </w:rPr>
      </w:pPr>
    </w:p>
    <w:p w14:paraId="6223F5C8" w14:textId="77777777" w:rsidR="00154E30" w:rsidRDefault="00154E30">
      <w:pPr>
        <w:pStyle w:val="BodyText"/>
        <w:rPr>
          <w:rFonts w:ascii="Calibri Light"/>
          <w:sz w:val="20"/>
        </w:rPr>
      </w:pPr>
    </w:p>
    <w:p w14:paraId="1898E6E8" w14:textId="77777777" w:rsidR="00154E30" w:rsidRDefault="00154E30">
      <w:pPr>
        <w:pStyle w:val="BodyText"/>
        <w:rPr>
          <w:rFonts w:ascii="Calibri Light"/>
          <w:sz w:val="20"/>
        </w:rPr>
      </w:pPr>
    </w:p>
    <w:p w14:paraId="3CDEFF50" w14:textId="77777777" w:rsidR="00154E30" w:rsidRDefault="00154E30">
      <w:pPr>
        <w:pStyle w:val="BodyText"/>
        <w:rPr>
          <w:rFonts w:ascii="Calibri Light"/>
          <w:sz w:val="20"/>
        </w:rPr>
      </w:pPr>
    </w:p>
    <w:p w14:paraId="51F58045" w14:textId="77777777" w:rsidR="00154E30" w:rsidRDefault="00154E30">
      <w:pPr>
        <w:pStyle w:val="BodyText"/>
        <w:rPr>
          <w:rFonts w:ascii="Calibri Light"/>
          <w:sz w:val="20"/>
        </w:rPr>
      </w:pPr>
    </w:p>
    <w:p w14:paraId="5246B999" w14:textId="77777777" w:rsidR="00154E30" w:rsidRDefault="00154E30">
      <w:pPr>
        <w:pStyle w:val="BodyText"/>
        <w:rPr>
          <w:rFonts w:ascii="Calibri Light"/>
          <w:sz w:val="20"/>
        </w:rPr>
      </w:pPr>
    </w:p>
    <w:p w14:paraId="7E4AF6F3" w14:textId="77777777" w:rsidR="00154E30" w:rsidRDefault="00154E30">
      <w:pPr>
        <w:pStyle w:val="BodyText"/>
        <w:rPr>
          <w:rFonts w:ascii="Calibri Light"/>
          <w:sz w:val="20"/>
        </w:rPr>
      </w:pPr>
    </w:p>
    <w:p w14:paraId="1CF0B659" w14:textId="77777777" w:rsidR="00154E30" w:rsidRDefault="00154E30">
      <w:pPr>
        <w:pStyle w:val="BodyText"/>
        <w:rPr>
          <w:rFonts w:ascii="Calibri Light"/>
          <w:sz w:val="20"/>
        </w:rPr>
      </w:pPr>
    </w:p>
    <w:p w14:paraId="599047BA" w14:textId="77777777" w:rsidR="00154E30" w:rsidRDefault="00154E30">
      <w:pPr>
        <w:pStyle w:val="BodyText"/>
        <w:rPr>
          <w:rFonts w:ascii="Calibri Light"/>
          <w:sz w:val="20"/>
        </w:rPr>
      </w:pPr>
    </w:p>
    <w:p w14:paraId="0F1C8AC8" w14:textId="77777777" w:rsidR="00154E30" w:rsidRDefault="00154E30">
      <w:pPr>
        <w:pStyle w:val="BodyText"/>
        <w:rPr>
          <w:rFonts w:ascii="Calibri Light"/>
          <w:sz w:val="20"/>
        </w:rPr>
      </w:pPr>
    </w:p>
    <w:p w14:paraId="5504D6D3" w14:textId="77777777" w:rsidR="00154E30" w:rsidRDefault="00154E30">
      <w:pPr>
        <w:pStyle w:val="BodyText"/>
        <w:rPr>
          <w:rFonts w:ascii="Calibri Light"/>
          <w:sz w:val="20"/>
        </w:rPr>
      </w:pPr>
    </w:p>
    <w:p w14:paraId="35B23106" w14:textId="77777777" w:rsidR="00154E30" w:rsidRDefault="00154E30">
      <w:pPr>
        <w:pStyle w:val="BodyText"/>
        <w:rPr>
          <w:rFonts w:ascii="Calibri Light"/>
          <w:sz w:val="20"/>
        </w:rPr>
      </w:pPr>
    </w:p>
    <w:p w14:paraId="100F7AE4" w14:textId="77777777" w:rsidR="00154E30" w:rsidRDefault="00154E30">
      <w:pPr>
        <w:pStyle w:val="BodyText"/>
        <w:rPr>
          <w:rFonts w:ascii="Calibri Light"/>
          <w:sz w:val="20"/>
        </w:rPr>
      </w:pPr>
    </w:p>
    <w:p w14:paraId="3CEA29C9" w14:textId="77777777" w:rsidR="00154E30" w:rsidRDefault="00154E30">
      <w:pPr>
        <w:pStyle w:val="BodyText"/>
        <w:rPr>
          <w:rFonts w:ascii="Calibri Light"/>
          <w:sz w:val="20"/>
        </w:rPr>
      </w:pPr>
    </w:p>
    <w:p w14:paraId="7E51DD41" w14:textId="77777777" w:rsidR="00154E30" w:rsidRDefault="00154E30">
      <w:pPr>
        <w:pStyle w:val="BodyText"/>
        <w:rPr>
          <w:rFonts w:ascii="Calibri Light"/>
          <w:sz w:val="20"/>
        </w:rPr>
      </w:pPr>
    </w:p>
    <w:p w14:paraId="25A213A1" w14:textId="77777777" w:rsidR="00154E30" w:rsidRDefault="00154E30">
      <w:pPr>
        <w:pStyle w:val="BodyText"/>
        <w:rPr>
          <w:rFonts w:ascii="Calibri Light"/>
          <w:sz w:val="20"/>
        </w:rPr>
      </w:pPr>
    </w:p>
    <w:p w14:paraId="55D7DBA2" w14:textId="77777777" w:rsidR="00154E30" w:rsidRDefault="00154E30">
      <w:pPr>
        <w:pStyle w:val="BodyText"/>
        <w:rPr>
          <w:rFonts w:ascii="Calibri Light"/>
          <w:sz w:val="20"/>
        </w:rPr>
      </w:pPr>
    </w:p>
    <w:p w14:paraId="5511AF04" w14:textId="77777777" w:rsidR="00154E30" w:rsidRDefault="00154E30">
      <w:pPr>
        <w:pStyle w:val="BodyText"/>
        <w:rPr>
          <w:rFonts w:ascii="Calibri Light"/>
          <w:sz w:val="20"/>
        </w:rPr>
      </w:pPr>
    </w:p>
    <w:p w14:paraId="22740C24" w14:textId="77777777" w:rsidR="00154E30" w:rsidRDefault="00154E30">
      <w:pPr>
        <w:pStyle w:val="BodyText"/>
        <w:rPr>
          <w:rFonts w:ascii="Calibri Light"/>
          <w:sz w:val="20"/>
        </w:rPr>
      </w:pPr>
    </w:p>
    <w:p w14:paraId="590272D4" w14:textId="77777777" w:rsidR="00154E30" w:rsidRDefault="00154E30">
      <w:pPr>
        <w:pStyle w:val="BodyText"/>
        <w:rPr>
          <w:rFonts w:ascii="Calibri Light"/>
          <w:sz w:val="20"/>
        </w:rPr>
      </w:pPr>
    </w:p>
    <w:p w14:paraId="4DFC203B" w14:textId="77777777" w:rsidR="00154E30" w:rsidRDefault="00154E30">
      <w:pPr>
        <w:pStyle w:val="BodyText"/>
        <w:rPr>
          <w:rFonts w:ascii="Calibri Light"/>
          <w:sz w:val="20"/>
        </w:rPr>
      </w:pPr>
    </w:p>
    <w:p w14:paraId="5C6D62E1" w14:textId="77777777" w:rsidR="00154E30" w:rsidRDefault="00154E30">
      <w:pPr>
        <w:pStyle w:val="BodyText"/>
        <w:rPr>
          <w:rFonts w:ascii="Calibri Light"/>
          <w:sz w:val="20"/>
        </w:rPr>
      </w:pPr>
    </w:p>
    <w:p w14:paraId="6B773DB5" w14:textId="77777777" w:rsidR="00154E30" w:rsidRDefault="00154E30">
      <w:pPr>
        <w:pStyle w:val="BodyText"/>
        <w:rPr>
          <w:rFonts w:ascii="Calibri Light"/>
          <w:sz w:val="20"/>
        </w:rPr>
      </w:pPr>
    </w:p>
    <w:p w14:paraId="58873F24" w14:textId="77777777" w:rsidR="00154E30" w:rsidRDefault="00154E30">
      <w:pPr>
        <w:pStyle w:val="BodyText"/>
        <w:rPr>
          <w:rFonts w:ascii="Calibri Light"/>
          <w:sz w:val="20"/>
        </w:rPr>
      </w:pPr>
    </w:p>
    <w:p w14:paraId="578E219E" w14:textId="77777777" w:rsidR="00154E30" w:rsidRDefault="00154E30">
      <w:pPr>
        <w:pStyle w:val="BodyText"/>
        <w:rPr>
          <w:rFonts w:ascii="Calibri Light"/>
          <w:sz w:val="17"/>
        </w:rPr>
      </w:pPr>
    </w:p>
    <w:p w14:paraId="02AC8690" w14:textId="77777777" w:rsidR="00154E30" w:rsidRDefault="00154E30">
      <w:pPr>
        <w:ind w:left="114" w:right="99"/>
        <w:rPr>
          <w:sz w:val="20"/>
        </w:rPr>
      </w:pPr>
      <w:r>
        <w:rPr>
          <w:position w:val="7"/>
          <w:sz w:val="13"/>
        </w:rPr>
        <w:t xml:space="preserve">1 </w:t>
      </w:r>
      <w:r>
        <w:rPr>
          <w:sz w:val="20"/>
        </w:rPr>
        <w:t>This Open Access and Data Management Policy is effective as of 2 October, 2013. It was endorsed by the System Management Board on 13 July 2016 (</w:t>
      </w:r>
      <w:hyperlink r:id="rId10">
        <w:r>
          <w:rPr>
            <w:color w:val="0000FF"/>
            <w:sz w:val="20"/>
            <w:u w:val="single" w:color="0000FF"/>
          </w:rPr>
          <w:t>SMB/M1/DP7</w:t>
        </w:r>
      </w:hyperlink>
      <w:r>
        <w:rPr>
          <w:sz w:val="20"/>
        </w:rPr>
        <w:t>). It was first approved by the Consortium Board on 2 October, 2013 and endorsed by all Centers on 20 November 2013, prior to the transition to the revised CGIAR System that took effect on 1 July 2016. While nomenclature has been amended to reflect these governance changes, the historical context of the document has not been updated.</w:t>
      </w:r>
    </w:p>
    <w:p w14:paraId="2FB305D3" w14:textId="77777777" w:rsidR="00154E30" w:rsidRDefault="00154E30">
      <w:pPr>
        <w:rPr>
          <w:sz w:val="20"/>
        </w:rPr>
        <w:sectPr w:rsidR="00154E30">
          <w:pgSz w:w="12240" w:h="15840"/>
          <w:pgMar w:top="1500" w:right="1420" w:bottom="280" w:left="1360" w:header="720" w:footer="720" w:gutter="0"/>
          <w:cols w:space="720"/>
        </w:sectPr>
      </w:pPr>
    </w:p>
    <w:p w14:paraId="6B604614" w14:textId="77777777" w:rsidR="00154E30" w:rsidRDefault="00154E30" w:rsidP="00154E30">
      <w:pPr>
        <w:pStyle w:val="Heading2"/>
        <w:keepNext w:val="0"/>
        <w:keepLines w:val="0"/>
        <w:widowControl w:val="0"/>
        <w:numPr>
          <w:ilvl w:val="0"/>
          <w:numId w:val="20"/>
        </w:numPr>
        <w:tabs>
          <w:tab w:val="left" w:pos="495"/>
        </w:tabs>
        <w:autoSpaceDE w:val="0"/>
        <w:autoSpaceDN w:val="0"/>
        <w:spacing w:before="44" w:line="240" w:lineRule="auto"/>
        <w:rPr>
          <w:color w:val="004D9A"/>
        </w:rPr>
      </w:pPr>
      <w:r>
        <w:rPr>
          <w:b w:val="0"/>
          <w:color w:val="004D9A"/>
        </w:rPr>
        <w:lastRenderedPageBreak/>
        <w:t>Preamble</w:t>
      </w:r>
    </w:p>
    <w:p w14:paraId="676D5C3C" w14:textId="77777777" w:rsidR="00154E30" w:rsidRDefault="00154E30">
      <w:pPr>
        <w:pStyle w:val="BodyText"/>
        <w:spacing w:before="10"/>
        <w:rPr>
          <w:rFonts w:ascii="Calibri Light"/>
          <w:sz w:val="23"/>
        </w:rPr>
      </w:pPr>
    </w:p>
    <w:p w14:paraId="69785B03" w14:textId="77777777" w:rsidR="00154E30" w:rsidRDefault="00154E30">
      <w:pPr>
        <w:pStyle w:val="BodyText"/>
        <w:ind w:left="494" w:right="114"/>
        <w:jc w:val="both"/>
      </w:pPr>
      <w:r>
        <w:t>CGIAR regards the results of its research and development activities as international public goods</w:t>
      </w:r>
      <w:r>
        <w:rPr>
          <w:spacing w:val="-7"/>
        </w:rPr>
        <w:t xml:space="preserve"> </w:t>
      </w:r>
      <w:r>
        <w:t>and</w:t>
      </w:r>
      <w:r>
        <w:rPr>
          <w:spacing w:val="-5"/>
        </w:rPr>
        <w:t xml:space="preserve"> </w:t>
      </w:r>
      <w:r>
        <w:t>is</w:t>
      </w:r>
      <w:r>
        <w:rPr>
          <w:spacing w:val="-4"/>
        </w:rPr>
        <w:t xml:space="preserve"> </w:t>
      </w:r>
      <w:r>
        <w:t>committed</w:t>
      </w:r>
      <w:r>
        <w:rPr>
          <w:spacing w:val="-7"/>
        </w:rPr>
        <w:t xml:space="preserve"> </w:t>
      </w:r>
      <w:r>
        <w:t>to</w:t>
      </w:r>
      <w:r>
        <w:rPr>
          <w:spacing w:val="-6"/>
        </w:rPr>
        <w:t xml:space="preserve"> </w:t>
      </w:r>
      <w:r>
        <w:t>their</w:t>
      </w:r>
      <w:r>
        <w:rPr>
          <w:spacing w:val="-6"/>
        </w:rPr>
        <w:t xml:space="preserve"> </w:t>
      </w:r>
      <w:r>
        <w:t>widespread</w:t>
      </w:r>
      <w:r>
        <w:rPr>
          <w:spacing w:val="-7"/>
        </w:rPr>
        <w:t xml:space="preserve"> </w:t>
      </w:r>
      <w:r>
        <w:t>dissemination</w:t>
      </w:r>
      <w:r>
        <w:rPr>
          <w:spacing w:val="-4"/>
        </w:rPr>
        <w:t xml:space="preserve"> </w:t>
      </w:r>
      <w:r>
        <w:t>and</w:t>
      </w:r>
      <w:r>
        <w:rPr>
          <w:spacing w:val="-5"/>
        </w:rPr>
        <w:t xml:space="preserve"> </w:t>
      </w:r>
      <w:r>
        <w:t>use</w:t>
      </w:r>
      <w:r>
        <w:rPr>
          <w:spacing w:val="-8"/>
        </w:rPr>
        <w:t xml:space="preserve"> </w:t>
      </w:r>
      <w:r>
        <w:t>to</w:t>
      </w:r>
      <w:r>
        <w:rPr>
          <w:spacing w:val="-6"/>
        </w:rPr>
        <w:t xml:space="preserve"> </w:t>
      </w:r>
      <w:r>
        <w:t>achieve</w:t>
      </w:r>
      <w:r>
        <w:rPr>
          <w:spacing w:val="-6"/>
        </w:rPr>
        <w:t xml:space="preserve"> </w:t>
      </w:r>
      <w:r>
        <w:t>the</w:t>
      </w:r>
      <w:r>
        <w:rPr>
          <w:spacing w:val="-6"/>
        </w:rPr>
        <w:t xml:space="preserve"> </w:t>
      </w:r>
      <w:r>
        <w:t>maximum impact</w:t>
      </w:r>
      <w:r>
        <w:rPr>
          <w:spacing w:val="-9"/>
        </w:rPr>
        <w:t xml:space="preserve"> </w:t>
      </w:r>
      <w:r>
        <w:t>to</w:t>
      </w:r>
      <w:r>
        <w:rPr>
          <w:spacing w:val="-9"/>
        </w:rPr>
        <w:t xml:space="preserve"> </w:t>
      </w:r>
      <w:r>
        <w:t>advantage</w:t>
      </w:r>
      <w:r>
        <w:rPr>
          <w:spacing w:val="-11"/>
        </w:rPr>
        <w:t xml:space="preserve"> </w:t>
      </w:r>
      <w:r>
        <w:t>the</w:t>
      </w:r>
      <w:r>
        <w:rPr>
          <w:spacing w:val="-12"/>
        </w:rPr>
        <w:t xml:space="preserve"> </w:t>
      </w:r>
      <w:r>
        <w:t>poor,</w:t>
      </w:r>
      <w:r>
        <w:rPr>
          <w:spacing w:val="-9"/>
        </w:rPr>
        <w:t xml:space="preserve"> </w:t>
      </w:r>
      <w:r>
        <w:t>especially</w:t>
      </w:r>
      <w:r>
        <w:rPr>
          <w:spacing w:val="-10"/>
        </w:rPr>
        <w:t xml:space="preserve"> </w:t>
      </w:r>
      <w:r>
        <w:t>smallholder</w:t>
      </w:r>
      <w:r>
        <w:rPr>
          <w:spacing w:val="-9"/>
        </w:rPr>
        <w:t xml:space="preserve"> </w:t>
      </w:r>
      <w:r>
        <w:t>farmers</w:t>
      </w:r>
      <w:r>
        <w:rPr>
          <w:spacing w:val="-10"/>
        </w:rPr>
        <w:t xml:space="preserve"> </w:t>
      </w:r>
      <w:r>
        <w:t>in</w:t>
      </w:r>
      <w:r>
        <w:rPr>
          <w:spacing w:val="-9"/>
        </w:rPr>
        <w:t xml:space="preserve"> </w:t>
      </w:r>
      <w:r>
        <w:t>developing</w:t>
      </w:r>
      <w:r>
        <w:rPr>
          <w:spacing w:val="-10"/>
        </w:rPr>
        <w:t xml:space="preserve"> </w:t>
      </w:r>
      <w:r>
        <w:t>countries.</w:t>
      </w:r>
      <w:r>
        <w:rPr>
          <w:spacing w:val="-10"/>
        </w:rPr>
        <w:t xml:space="preserve"> </w:t>
      </w:r>
      <w:r>
        <w:t>CGIAR considers Open Access (defined below) to be an important practical application of this commitment as it enhances the visibility, accessibility and impact of its research and development</w:t>
      </w:r>
      <w:r>
        <w:rPr>
          <w:spacing w:val="-9"/>
        </w:rPr>
        <w:t xml:space="preserve"> </w:t>
      </w:r>
      <w:r>
        <w:t>activities.</w:t>
      </w:r>
      <w:r>
        <w:rPr>
          <w:spacing w:val="-10"/>
        </w:rPr>
        <w:t xml:space="preserve"> </w:t>
      </w:r>
      <w:r>
        <w:t>Open</w:t>
      </w:r>
      <w:r>
        <w:rPr>
          <w:spacing w:val="-8"/>
        </w:rPr>
        <w:t xml:space="preserve"> </w:t>
      </w:r>
      <w:r>
        <w:t>Access</w:t>
      </w:r>
      <w:r>
        <w:rPr>
          <w:spacing w:val="-8"/>
        </w:rPr>
        <w:t xml:space="preserve"> </w:t>
      </w:r>
      <w:r>
        <w:t>improves</w:t>
      </w:r>
      <w:r>
        <w:rPr>
          <w:spacing w:val="-10"/>
        </w:rPr>
        <w:t xml:space="preserve"> </w:t>
      </w:r>
      <w:r>
        <w:t>the</w:t>
      </w:r>
      <w:r>
        <w:rPr>
          <w:spacing w:val="-7"/>
        </w:rPr>
        <w:t xml:space="preserve"> </w:t>
      </w:r>
      <w:r>
        <w:t>speed,</w:t>
      </w:r>
      <w:r>
        <w:rPr>
          <w:spacing w:val="-10"/>
        </w:rPr>
        <w:t xml:space="preserve"> </w:t>
      </w:r>
      <w:r>
        <w:t>efficiency</w:t>
      </w:r>
      <w:r>
        <w:rPr>
          <w:spacing w:val="-8"/>
        </w:rPr>
        <w:t xml:space="preserve"> </w:t>
      </w:r>
      <w:r>
        <w:t>and</w:t>
      </w:r>
      <w:r>
        <w:rPr>
          <w:spacing w:val="-9"/>
        </w:rPr>
        <w:t xml:space="preserve"> </w:t>
      </w:r>
      <w:r>
        <w:t>efficacy</w:t>
      </w:r>
      <w:r>
        <w:rPr>
          <w:spacing w:val="-8"/>
        </w:rPr>
        <w:t xml:space="preserve"> </w:t>
      </w:r>
      <w:r>
        <w:t>of</w:t>
      </w:r>
      <w:r>
        <w:rPr>
          <w:spacing w:val="-8"/>
        </w:rPr>
        <w:t xml:space="preserve"> </w:t>
      </w:r>
      <w:r>
        <w:t>research; it</w:t>
      </w:r>
      <w:r>
        <w:rPr>
          <w:spacing w:val="-14"/>
        </w:rPr>
        <w:t xml:space="preserve"> </w:t>
      </w:r>
      <w:r>
        <w:t>enables</w:t>
      </w:r>
      <w:r>
        <w:rPr>
          <w:spacing w:val="-18"/>
        </w:rPr>
        <w:t xml:space="preserve"> </w:t>
      </w:r>
      <w:r>
        <w:t>interdisciplinary</w:t>
      </w:r>
      <w:r>
        <w:rPr>
          <w:spacing w:val="-16"/>
        </w:rPr>
        <w:t xml:space="preserve"> </w:t>
      </w:r>
      <w:r>
        <w:t>research;</w:t>
      </w:r>
      <w:r>
        <w:rPr>
          <w:spacing w:val="-13"/>
        </w:rPr>
        <w:t xml:space="preserve"> </w:t>
      </w:r>
      <w:r>
        <w:t>assists</w:t>
      </w:r>
      <w:r>
        <w:rPr>
          <w:spacing w:val="-16"/>
        </w:rPr>
        <w:t xml:space="preserve"> </w:t>
      </w:r>
      <w:r>
        <w:t>novel</w:t>
      </w:r>
      <w:r>
        <w:rPr>
          <w:spacing w:val="-15"/>
        </w:rPr>
        <w:t xml:space="preserve"> </w:t>
      </w:r>
      <w:r>
        <w:t>computation</w:t>
      </w:r>
      <w:r>
        <w:rPr>
          <w:spacing w:val="-15"/>
        </w:rPr>
        <w:t xml:space="preserve"> </w:t>
      </w:r>
      <w:r>
        <w:t>of</w:t>
      </w:r>
      <w:r>
        <w:rPr>
          <w:spacing w:val="-17"/>
        </w:rPr>
        <w:t xml:space="preserve"> </w:t>
      </w:r>
      <w:r>
        <w:t>the</w:t>
      </w:r>
      <w:r>
        <w:rPr>
          <w:spacing w:val="-15"/>
        </w:rPr>
        <w:t xml:space="preserve"> </w:t>
      </w:r>
      <w:r>
        <w:t>research</w:t>
      </w:r>
      <w:r>
        <w:rPr>
          <w:spacing w:val="-15"/>
        </w:rPr>
        <w:t xml:space="preserve"> </w:t>
      </w:r>
      <w:r>
        <w:t>literature;</w:t>
      </w:r>
      <w:r>
        <w:rPr>
          <w:spacing w:val="-15"/>
        </w:rPr>
        <w:t xml:space="preserve"> </w:t>
      </w:r>
      <w:r>
        <w:t>and allows the global public to benefit from CGIAR research. Furthermore, CGIAR recognizes the benefits that accrue to individual researchers and to the research enterprise from wide dissemination, including greater recognition, more thorough review, consideration and critique, and a general increase in scientific, scholarly and critical knowledge. CGIAR further recognizes that, in implementing this Policy, it can more easily and collectively build the infrastructure necessary to be at the forefront of the open access and open data for agriculture</w:t>
      </w:r>
      <w:r>
        <w:rPr>
          <w:spacing w:val="-6"/>
        </w:rPr>
        <w:t xml:space="preserve"> </w:t>
      </w:r>
      <w:r>
        <w:t>movement.</w:t>
      </w:r>
    </w:p>
    <w:p w14:paraId="49486D89" w14:textId="77777777" w:rsidR="00154E30" w:rsidRDefault="00154E30">
      <w:pPr>
        <w:pStyle w:val="BodyText"/>
        <w:spacing w:before="11"/>
        <w:rPr>
          <w:sz w:val="23"/>
        </w:rPr>
      </w:pPr>
    </w:p>
    <w:p w14:paraId="7A9F0CBD" w14:textId="77777777" w:rsidR="00154E30" w:rsidRDefault="00154E30">
      <w:pPr>
        <w:spacing w:before="1"/>
        <w:ind w:left="494" w:right="115"/>
        <w:jc w:val="both"/>
        <w:rPr>
          <w:sz w:val="24"/>
        </w:rPr>
      </w:pPr>
      <w:r>
        <w:rPr>
          <w:sz w:val="24"/>
        </w:rPr>
        <w:t xml:space="preserve">This Policy stems from – and complies with – the </w:t>
      </w:r>
      <w:r>
        <w:rPr>
          <w:i/>
          <w:sz w:val="24"/>
        </w:rPr>
        <w:t xml:space="preserve">CGIAR Principles on the Management of Intellectual Assets </w:t>
      </w:r>
      <w:r>
        <w:rPr>
          <w:sz w:val="24"/>
        </w:rPr>
        <w:t>(“</w:t>
      </w:r>
      <w:r>
        <w:rPr>
          <w:b/>
          <w:sz w:val="24"/>
        </w:rPr>
        <w:t>CGIAR IA Principles</w:t>
      </w:r>
      <w:r>
        <w:rPr>
          <w:sz w:val="24"/>
        </w:rPr>
        <w:t>”)</w:t>
      </w:r>
      <w:r>
        <w:rPr>
          <w:position w:val="8"/>
          <w:sz w:val="16"/>
        </w:rPr>
        <w:t>1</w:t>
      </w:r>
      <w:r>
        <w:rPr>
          <w:sz w:val="24"/>
        </w:rPr>
        <w:t>, which is the umbrella document for this Policy. In</w:t>
      </w:r>
      <w:r>
        <w:rPr>
          <w:spacing w:val="-6"/>
          <w:sz w:val="24"/>
        </w:rPr>
        <w:t xml:space="preserve"> </w:t>
      </w:r>
      <w:r>
        <w:rPr>
          <w:sz w:val="24"/>
        </w:rPr>
        <w:t>particular,</w:t>
      </w:r>
      <w:r>
        <w:rPr>
          <w:spacing w:val="-9"/>
          <w:sz w:val="24"/>
        </w:rPr>
        <w:t xml:space="preserve"> </w:t>
      </w:r>
      <w:r>
        <w:rPr>
          <w:sz w:val="24"/>
        </w:rPr>
        <w:t>this</w:t>
      </w:r>
      <w:r>
        <w:rPr>
          <w:spacing w:val="-7"/>
          <w:sz w:val="24"/>
        </w:rPr>
        <w:t xml:space="preserve"> </w:t>
      </w:r>
      <w:r>
        <w:rPr>
          <w:sz w:val="24"/>
        </w:rPr>
        <w:t>Policy</w:t>
      </w:r>
      <w:r>
        <w:rPr>
          <w:spacing w:val="-6"/>
          <w:sz w:val="24"/>
        </w:rPr>
        <w:t xml:space="preserve"> </w:t>
      </w:r>
      <w:r>
        <w:rPr>
          <w:sz w:val="24"/>
        </w:rPr>
        <w:t>expands</w:t>
      </w:r>
      <w:r>
        <w:rPr>
          <w:spacing w:val="-6"/>
          <w:sz w:val="24"/>
        </w:rPr>
        <w:t xml:space="preserve"> </w:t>
      </w:r>
      <w:r>
        <w:rPr>
          <w:sz w:val="24"/>
        </w:rPr>
        <w:t>on</w:t>
      </w:r>
      <w:r>
        <w:rPr>
          <w:spacing w:val="-6"/>
          <w:sz w:val="24"/>
        </w:rPr>
        <w:t xml:space="preserve"> </w:t>
      </w:r>
      <w:r>
        <w:rPr>
          <w:sz w:val="24"/>
        </w:rPr>
        <w:t>Article</w:t>
      </w:r>
      <w:r>
        <w:rPr>
          <w:spacing w:val="-6"/>
          <w:sz w:val="24"/>
        </w:rPr>
        <w:t xml:space="preserve"> </w:t>
      </w:r>
      <w:r>
        <w:rPr>
          <w:sz w:val="24"/>
        </w:rPr>
        <w:t>6.1</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CGIAR</w:t>
      </w:r>
      <w:r>
        <w:rPr>
          <w:spacing w:val="-7"/>
          <w:sz w:val="24"/>
        </w:rPr>
        <w:t xml:space="preserve"> </w:t>
      </w:r>
      <w:r>
        <w:rPr>
          <w:sz w:val="24"/>
        </w:rPr>
        <w:t>IA</w:t>
      </w:r>
      <w:r>
        <w:rPr>
          <w:spacing w:val="-6"/>
          <w:sz w:val="24"/>
        </w:rPr>
        <w:t xml:space="preserve"> </w:t>
      </w:r>
      <w:r>
        <w:rPr>
          <w:sz w:val="24"/>
        </w:rPr>
        <w:t>Principles</w:t>
      </w:r>
      <w:r>
        <w:rPr>
          <w:spacing w:val="-6"/>
          <w:sz w:val="24"/>
        </w:rPr>
        <w:t xml:space="preserve"> </w:t>
      </w:r>
      <w:r>
        <w:rPr>
          <w:sz w:val="24"/>
        </w:rPr>
        <w:t>which</w:t>
      </w:r>
      <w:r>
        <w:rPr>
          <w:spacing w:val="-6"/>
          <w:sz w:val="24"/>
        </w:rPr>
        <w:t xml:space="preserve"> </w:t>
      </w:r>
      <w:r>
        <w:rPr>
          <w:sz w:val="24"/>
        </w:rPr>
        <w:t>provides</w:t>
      </w:r>
      <w:r>
        <w:rPr>
          <w:spacing w:val="-9"/>
          <w:sz w:val="24"/>
        </w:rPr>
        <w:t xml:space="preserve"> </w:t>
      </w:r>
      <w:r>
        <w:rPr>
          <w:sz w:val="24"/>
        </w:rPr>
        <w:t>that “</w:t>
      </w:r>
      <w:r>
        <w:rPr>
          <w:i/>
          <w:sz w:val="24"/>
        </w:rPr>
        <w:t>The [CGIAR] System Organization and the Centers shall promptly and broadly disseminate their</w:t>
      </w:r>
      <w:r>
        <w:rPr>
          <w:i/>
          <w:spacing w:val="-10"/>
          <w:sz w:val="24"/>
        </w:rPr>
        <w:t xml:space="preserve"> </w:t>
      </w:r>
      <w:r>
        <w:rPr>
          <w:i/>
          <w:sz w:val="24"/>
        </w:rPr>
        <w:t>research</w:t>
      </w:r>
      <w:r>
        <w:rPr>
          <w:i/>
          <w:spacing w:val="-11"/>
          <w:sz w:val="24"/>
        </w:rPr>
        <w:t xml:space="preserve"> </w:t>
      </w:r>
      <w:r>
        <w:rPr>
          <w:i/>
          <w:sz w:val="24"/>
        </w:rPr>
        <w:t>results,</w:t>
      </w:r>
      <w:r>
        <w:rPr>
          <w:i/>
          <w:spacing w:val="-12"/>
          <w:sz w:val="24"/>
        </w:rPr>
        <w:t xml:space="preserve"> </w:t>
      </w:r>
      <w:r>
        <w:rPr>
          <w:i/>
          <w:sz w:val="24"/>
        </w:rPr>
        <w:t>subject</w:t>
      </w:r>
      <w:r>
        <w:rPr>
          <w:i/>
          <w:spacing w:val="-11"/>
          <w:sz w:val="24"/>
        </w:rPr>
        <w:t xml:space="preserve"> </w:t>
      </w:r>
      <w:r>
        <w:rPr>
          <w:i/>
          <w:sz w:val="24"/>
        </w:rPr>
        <w:t>to</w:t>
      </w:r>
      <w:r>
        <w:rPr>
          <w:i/>
          <w:spacing w:val="-13"/>
          <w:sz w:val="24"/>
        </w:rPr>
        <w:t xml:space="preserve"> </w:t>
      </w:r>
      <w:r>
        <w:rPr>
          <w:i/>
          <w:sz w:val="24"/>
        </w:rPr>
        <w:t>confidentiality</w:t>
      </w:r>
      <w:r>
        <w:rPr>
          <w:i/>
          <w:spacing w:val="-9"/>
          <w:sz w:val="24"/>
        </w:rPr>
        <w:t xml:space="preserve"> </w:t>
      </w:r>
      <w:r>
        <w:rPr>
          <w:i/>
          <w:sz w:val="24"/>
        </w:rPr>
        <w:t>as</w:t>
      </w:r>
      <w:r>
        <w:rPr>
          <w:i/>
          <w:spacing w:val="-12"/>
          <w:sz w:val="24"/>
        </w:rPr>
        <w:t xml:space="preserve"> </w:t>
      </w:r>
      <w:r>
        <w:rPr>
          <w:i/>
          <w:sz w:val="24"/>
        </w:rPr>
        <w:t>may</w:t>
      </w:r>
      <w:r>
        <w:rPr>
          <w:i/>
          <w:spacing w:val="-9"/>
          <w:sz w:val="24"/>
        </w:rPr>
        <w:t xml:space="preserve"> </w:t>
      </w:r>
      <w:r>
        <w:rPr>
          <w:i/>
          <w:sz w:val="24"/>
        </w:rPr>
        <w:t>be</w:t>
      </w:r>
      <w:r>
        <w:rPr>
          <w:i/>
          <w:spacing w:val="-9"/>
          <w:sz w:val="24"/>
        </w:rPr>
        <w:t xml:space="preserve"> </w:t>
      </w:r>
      <w:r>
        <w:rPr>
          <w:i/>
          <w:sz w:val="24"/>
        </w:rPr>
        <w:t>associated</w:t>
      </w:r>
      <w:r>
        <w:rPr>
          <w:i/>
          <w:spacing w:val="-10"/>
          <w:sz w:val="24"/>
        </w:rPr>
        <w:t xml:space="preserve"> </w:t>
      </w:r>
      <w:r>
        <w:rPr>
          <w:i/>
          <w:sz w:val="24"/>
        </w:rPr>
        <w:t>with</w:t>
      </w:r>
      <w:r>
        <w:rPr>
          <w:i/>
          <w:spacing w:val="-11"/>
          <w:sz w:val="24"/>
        </w:rPr>
        <w:t xml:space="preserve"> </w:t>
      </w:r>
      <w:r>
        <w:rPr>
          <w:i/>
          <w:sz w:val="24"/>
        </w:rPr>
        <w:t>[certain]</w:t>
      </w:r>
      <w:r>
        <w:rPr>
          <w:i/>
          <w:spacing w:val="-9"/>
          <w:sz w:val="24"/>
        </w:rPr>
        <w:t xml:space="preserve"> </w:t>
      </w:r>
      <w:r>
        <w:rPr>
          <w:i/>
          <w:sz w:val="24"/>
        </w:rPr>
        <w:t>permitted restrictions, or subject to limited delays to seek IP Rights [(patents,</w:t>
      </w:r>
      <w:r>
        <w:rPr>
          <w:i/>
          <w:spacing w:val="-30"/>
          <w:sz w:val="24"/>
        </w:rPr>
        <w:t xml:space="preserve"> </w:t>
      </w:r>
      <w:r>
        <w:rPr>
          <w:i/>
          <w:sz w:val="24"/>
        </w:rPr>
        <w:t>etc.)]</w:t>
      </w:r>
      <w:r>
        <w:rPr>
          <w:sz w:val="24"/>
        </w:rPr>
        <w:t>”.</w:t>
      </w:r>
    </w:p>
    <w:p w14:paraId="40A096E6" w14:textId="77777777" w:rsidR="00154E30" w:rsidRDefault="00154E30" w:rsidP="00154E30">
      <w:pPr>
        <w:pStyle w:val="Heading2"/>
        <w:keepNext w:val="0"/>
        <w:keepLines w:val="0"/>
        <w:widowControl w:val="0"/>
        <w:numPr>
          <w:ilvl w:val="0"/>
          <w:numId w:val="20"/>
        </w:numPr>
        <w:tabs>
          <w:tab w:val="left" w:pos="495"/>
        </w:tabs>
        <w:autoSpaceDE w:val="0"/>
        <w:autoSpaceDN w:val="0"/>
        <w:spacing w:line="240" w:lineRule="auto"/>
        <w:rPr>
          <w:color w:val="004D9A"/>
        </w:rPr>
      </w:pPr>
      <w:r>
        <w:rPr>
          <w:b w:val="0"/>
          <w:color w:val="004D9A"/>
        </w:rPr>
        <w:t>Scope and</w:t>
      </w:r>
      <w:r>
        <w:rPr>
          <w:b w:val="0"/>
          <w:color w:val="004D9A"/>
          <w:spacing w:val="-10"/>
        </w:rPr>
        <w:t xml:space="preserve"> </w:t>
      </w:r>
      <w:r>
        <w:rPr>
          <w:b w:val="0"/>
          <w:color w:val="004D9A"/>
        </w:rPr>
        <w:t>implementation</w:t>
      </w:r>
    </w:p>
    <w:p w14:paraId="6BC9D1B7" w14:textId="77777777" w:rsidR="00154E30" w:rsidRDefault="00154E30">
      <w:pPr>
        <w:pStyle w:val="BodyText"/>
        <w:spacing w:before="6"/>
        <w:rPr>
          <w:rFonts w:ascii="Calibri Light"/>
          <w:sz w:val="23"/>
        </w:rPr>
      </w:pPr>
    </w:p>
    <w:p w14:paraId="387F435B" w14:textId="77777777" w:rsidR="00154E30" w:rsidRDefault="00154E30">
      <w:pPr>
        <w:pStyle w:val="BodyText"/>
        <w:ind w:left="494" w:right="113"/>
        <w:jc w:val="both"/>
      </w:pPr>
      <w:r>
        <w:t>This Policy was approved by the CGIAR System Organization</w:t>
      </w:r>
      <w:r>
        <w:rPr>
          <w:position w:val="8"/>
          <w:sz w:val="16"/>
        </w:rPr>
        <w:t xml:space="preserve">2 </w:t>
      </w:r>
      <w:r>
        <w:t>on October 2, 2013 and is effective as of this date (the “</w:t>
      </w:r>
      <w:r>
        <w:rPr>
          <w:b/>
        </w:rPr>
        <w:t>effective date</w:t>
      </w:r>
      <w:r>
        <w:t>”). Implementation of and compliance with this Policy</w:t>
      </w:r>
      <w:r>
        <w:rPr>
          <w:spacing w:val="-8"/>
        </w:rPr>
        <w:t xml:space="preserve"> </w:t>
      </w:r>
      <w:r>
        <w:t>by</w:t>
      </w:r>
      <w:r>
        <w:rPr>
          <w:spacing w:val="-8"/>
        </w:rPr>
        <w:t xml:space="preserve"> </w:t>
      </w:r>
      <w:r>
        <w:t>CGIAR</w:t>
      </w:r>
      <w:r>
        <w:rPr>
          <w:spacing w:val="-8"/>
        </w:rPr>
        <w:t xml:space="preserve"> </w:t>
      </w:r>
      <w:r>
        <w:t>System</w:t>
      </w:r>
      <w:r>
        <w:rPr>
          <w:spacing w:val="-11"/>
        </w:rPr>
        <w:t xml:space="preserve"> </w:t>
      </w:r>
      <w:r>
        <w:t>Organization,</w:t>
      </w:r>
      <w:r>
        <w:rPr>
          <w:spacing w:val="-8"/>
        </w:rPr>
        <w:t xml:space="preserve"> </w:t>
      </w:r>
      <w:r>
        <w:t>CGIAR</w:t>
      </w:r>
      <w:r>
        <w:rPr>
          <w:spacing w:val="-8"/>
        </w:rPr>
        <w:t xml:space="preserve"> </w:t>
      </w:r>
      <w:r>
        <w:t>Centers</w:t>
      </w:r>
      <w:r>
        <w:rPr>
          <w:spacing w:val="-7"/>
        </w:rPr>
        <w:t xml:space="preserve"> </w:t>
      </w:r>
      <w:r>
        <w:t>and</w:t>
      </w:r>
      <w:r>
        <w:rPr>
          <w:spacing w:val="-9"/>
        </w:rPr>
        <w:t xml:space="preserve"> </w:t>
      </w:r>
      <w:r>
        <w:t>their</w:t>
      </w:r>
      <w:r>
        <w:rPr>
          <w:spacing w:val="-6"/>
        </w:rPr>
        <w:t xml:space="preserve"> </w:t>
      </w:r>
      <w:r>
        <w:t>implementing</w:t>
      </w:r>
      <w:r>
        <w:rPr>
          <w:spacing w:val="-6"/>
        </w:rPr>
        <w:t xml:space="preserve"> </w:t>
      </w:r>
      <w:r>
        <w:t>partners</w:t>
      </w:r>
      <w:r>
        <w:rPr>
          <w:spacing w:val="-8"/>
        </w:rPr>
        <w:t xml:space="preserve"> </w:t>
      </w:r>
      <w:r>
        <w:t>within the scope of the Strategy and Results Framework (“</w:t>
      </w:r>
      <w:r>
        <w:rPr>
          <w:b/>
        </w:rPr>
        <w:t>SRF</w:t>
      </w:r>
      <w:r>
        <w:t>”) and the CGIAR Research Programs (“</w:t>
      </w:r>
      <w:r>
        <w:rPr>
          <w:b/>
        </w:rPr>
        <w:t>CRPs</w:t>
      </w:r>
      <w:r>
        <w:t>”)</w:t>
      </w:r>
      <w:r>
        <w:rPr>
          <w:spacing w:val="-11"/>
        </w:rPr>
        <w:t xml:space="preserve"> </w:t>
      </w:r>
      <w:r>
        <w:t>will</w:t>
      </w:r>
      <w:r>
        <w:rPr>
          <w:spacing w:val="-11"/>
        </w:rPr>
        <w:t xml:space="preserve"> </w:t>
      </w:r>
      <w:r>
        <w:t>be</w:t>
      </w:r>
      <w:r>
        <w:rPr>
          <w:spacing w:val="-11"/>
        </w:rPr>
        <w:t xml:space="preserve"> </w:t>
      </w:r>
      <w:r>
        <w:t>phased</w:t>
      </w:r>
      <w:r>
        <w:rPr>
          <w:spacing w:val="-10"/>
        </w:rPr>
        <w:t xml:space="preserve"> </w:t>
      </w:r>
      <w:r>
        <w:t>over</w:t>
      </w:r>
      <w:r>
        <w:rPr>
          <w:spacing w:val="-11"/>
        </w:rPr>
        <w:t xml:space="preserve"> </w:t>
      </w:r>
      <w:r>
        <w:t>a</w:t>
      </w:r>
      <w:r>
        <w:rPr>
          <w:spacing w:val="-11"/>
        </w:rPr>
        <w:t xml:space="preserve"> </w:t>
      </w:r>
      <w:r>
        <w:t>transition</w:t>
      </w:r>
      <w:r>
        <w:rPr>
          <w:spacing w:val="-12"/>
        </w:rPr>
        <w:t xml:space="preserve"> </w:t>
      </w:r>
      <w:r>
        <w:t>period.</w:t>
      </w:r>
      <w:r>
        <w:rPr>
          <w:spacing w:val="-12"/>
        </w:rPr>
        <w:t xml:space="preserve"> </w:t>
      </w:r>
      <w:r>
        <w:t>The</w:t>
      </w:r>
      <w:r>
        <w:rPr>
          <w:spacing w:val="-11"/>
        </w:rPr>
        <w:t xml:space="preserve"> </w:t>
      </w:r>
      <w:r>
        <w:t>transition</w:t>
      </w:r>
      <w:r>
        <w:rPr>
          <w:spacing w:val="-12"/>
        </w:rPr>
        <w:t xml:space="preserve"> </w:t>
      </w:r>
      <w:r>
        <w:t>period</w:t>
      </w:r>
      <w:r>
        <w:rPr>
          <w:spacing w:val="-12"/>
        </w:rPr>
        <w:t xml:space="preserve"> </w:t>
      </w:r>
      <w:r>
        <w:t>runs</w:t>
      </w:r>
      <w:r>
        <w:rPr>
          <w:spacing w:val="-16"/>
        </w:rPr>
        <w:t xml:space="preserve"> </w:t>
      </w:r>
      <w:r>
        <w:t>from</w:t>
      </w:r>
      <w:r>
        <w:rPr>
          <w:spacing w:val="-13"/>
        </w:rPr>
        <w:t xml:space="preserve"> </w:t>
      </w:r>
      <w:r>
        <w:t>the</w:t>
      </w:r>
      <w:r>
        <w:rPr>
          <w:spacing w:val="-13"/>
        </w:rPr>
        <w:t xml:space="preserve"> </w:t>
      </w:r>
      <w:r>
        <w:t>effective date</w:t>
      </w:r>
      <w:r>
        <w:rPr>
          <w:spacing w:val="-7"/>
        </w:rPr>
        <w:t xml:space="preserve"> </w:t>
      </w:r>
      <w:r>
        <w:t>of</w:t>
      </w:r>
      <w:r>
        <w:rPr>
          <w:spacing w:val="-6"/>
        </w:rPr>
        <w:t xml:space="preserve"> </w:t>
      </w:r>
      <w:r>
        <w:t>the</w:t>
      </w:r>
      <w:r>
        <w:rPr>
          <w:spacing w:val="-7"/>
        </w:rPr>
        <w:t xml:space="preserve"> </w:t>
      </w:r>
      <w:r>
        <w:t>Policy</w:t>
      </w:r>
      <w:r>
        <w:rPr>
          <w:spacing w:val="-8"/>
        </w:rPr>
        <w:t xml:space="preserve"> </w:t>
      </w:r>
      <w:r>
        <w:t>for</w:t>
      </w:r>
      <w:r>
        <w:rPr>
          <w:spacing w:val="-6"/>
        </w:rPr>
        <w:t xml:space="preserve"> </w:t>
      </w:r>
      <w:r>
        <w:t>an</w:t>
      </w:r>
      <w:r>
        <w:rPr>
          <w:spacing w:val="-4"/>
        </w:rPr>
        <w:t xml:space="preserve"> </w:t>
      </w:r>
      <w:r>
        <w:t>initial</w:t>
      </w:r>
      <w:r>
        <w:rPr>
          <w:spacing w:val="-7"/>
        </w:rPr>
        <w:t xml:space="preserve"> </w:t>
      </w:r>
      <w:r>
        <w:t>period</w:t>
      </w:r>
      <w:r>
        <w:rPr>
          <w:spacing w:val="-6"/>
        </w:rPr>
        <w:t xml:space="preserve"> </w:t>
      </w:r>
      <w:r>
        <w:t>of</w:t>
      </w:r>
      <w:r>
        <w:rPr>
          <w:spacing w:val="-5"/>
        </w:rPr>
        <w:t xml:space="preserve"> </w:t>
      </w:r>
      <w:r>
        <w:t>5</w:t>
      </w:r>
      <w:r>
        <w:rPr>
          <w:spacing w:val="-7"/>
        </w:rPr>
        <w:t xml:space="preserve"> </w:t>
      </w:r>
      <w:r>
        <w:t>years,</w:t>
      </w:r>
      <w:r>
        <w:rPr>
          <w:spacing w:val="-7"/>
        </w:rPr>
        <w:t xml:space="preserve"> </w:t>
      </w:r>
      <w:r>
        <w:t>with</w:t>
      </w:r>
      <w:r>
        <w:rPr>
          <w:spacing w:val="-6"/>
        </w:rPr>
        <w:t xml:space="preserve"> </w:t>
      </w:r>
      <w:r>
        <w:t>comprehensive</w:t>
      </w:r>
      <w:r>
        <w:rPr>
          <w:spacing w:val="-7"/>
        </w:rPr>
        <w:t xml:space="preserve"> </w:t>
      </w:r>
      <w:r>
        <w:t>implementation</w:t>
      </w:r>
      <w:r>
        <w:rPr>
          <w:spacing w:val="-6"/>
        </w:rPr>
        <w:t xml:space="preserve"> </w:t>
      </w:r>
      <w:r>
        <w:t>by</w:t>
      </w:r>
      <w:r>
        <w:rPr>
          <w:spacing w:val="-8"/>
        </w:rPr>
        <w:t xml:space="preserve"> </w:t>
      </w:r>
      <w:r>
        <w:t>the end</w:t>
      </w:r>
      <w:r>
        <w:rPr>
          <w:spacing w:val="-8"/>
        </w:rPr>
        <w:t xml:space="preserve"> </w:t>
      </w:r>
      <w:r>
        <w:t>of</w:t>
      </w:r>
      <w:r>
        <w:rPr>
          <w:spacing w:val="-7"/>
        </w:rPr>
        <w:t xml:space="preserve"> </w:t>
      </w:r>
      <w:r>
        <w:t>2018.</w:t>
      </w:r>
      <w:r>
        <w:rPr>
          <w:spacing w:val="41"/>
        </w:rPr>
        <w:t xml:space="preserve"> </w:t>
      </w:r>
      <w:r>
        <w:t>This</w:t>
      </w:r>
      <w:r>
        <w:rPr>
          <w:spacing w:val="-9"/>
        </w:rPr>
        <w:t xml:space="preserve"> </w:t>
      </w:r>
      <w:r>
        <w:t>Policy</w:t>
      </w:r>
      <w:r>
        <w:rPr>
          <w:spacing w:val="-9"/>
        </w:rPr>
        <w:t xml:space="preserve"> </w:t>
      </w:r>
      <w:r>
        <w:t>should</w:t>
      </w:r>
      <w:r>
        <w:rPr>
          <w:spacing w:val="-8"/>
        </w:rPr>
        <w:t xml:space="preserve"> </w:t>
      </w:r>
      <w:r>
        <w:t>be</w:t>
      </w:r>
      <w:r>
        <w:rPr>
          <w:spacing w:val="-8"/>
        </w:rPr>
        <w:t xml:space="preserve"> </w:t>
      </w:r>
      <w:r>
        <w:t>read</w:t>
      </w:r>
      <w:r>
        <w:rPr>
          <w:spacing w:val="-7"/>
        </w:rPr>
        <w:t xml:space="preserve"> </w:t>
      </w:r>
      <w:r>
        <w:t>in</w:t>
      </w:r>
      <w:r>
        <w:rPr>
          <w:spacing w:val="-8"/>
        </w:rPr>
        <w:t xml:space="preserve"> </w:t>
      </w:r>
      <w:r>
        <w:t>conjunction</w:t>
      </w:r>
      <w:r>
        <w:rPr>
          <w:spacing w:val="-7"/>
        </w:rPr>
        <w:t xml:space="preserve"> </w:t>
      </w:r>
      <w:r>
        <w:t>with</w:t>
      </w:r>
      <w:r>
        <w:rPr>
          <w:spacing w:val="-8"/>
        </w:rPr>
        <w:t xml:space="preserve"> </w:t>
      </w:r>
      <w:r>
        <w:t>the</w:t>
      </w:r>
      <w:r>
        <w:rPr>
          <w:spacing w:val="-6"/>
        </w:rPr>
        <w:t xml:space="preserve"> </w:t>
      </w:r>
      <w:r>
        <w:t>CGIAR</w:t>
      </w:r>
      <w:r>
        <w:rPr>
          <w:spacing w:val="-7"/>
        </w:rPr>
        <w:t xml:space="preserve"> </w:t>
      </w:r>
      <w:r>
        <w:t>Open</w:t>
      </w:r>
      <w:r>
        <w:rPr>
          <w:spacing w:val="-5"/>
        </w:rPr>
        <w:t xml:space="preserve"> </w:t>
      </w:r>
      <w:r>
        <w:t>Access</w:t>
      </w:r>
      <w:r>
        <w:rPr>
          <w:spacing w:val="-7"/>
        </w:rPr>
        <w:t xml:space="preserve"> </w:t>
      </w:r>
      <w:r>
        <w:t>and</w:t>
      </w:r>
      <w:r>
        <w:rPr>
          <w:spacing w:val="-8"/>
        </w:rPr>
        <w:t xml:space="preserve"> </w:t>
      </w:r>
      <w:r>
        <w:t>Data Management Implementation Guidelines</w:t>
      </w:r>
      <w:r>
        <w:rPr>
          <w:position w:val="8"/>
          <w:sz w:val="16"/>
        </w:rPr>
        <w:t>3</w:t>
      </w:r>
      <w:r>
        <w:t>, which may be updated from time to time to reflect current recommended</w:t>
      </w:r>
      <w:r>
        <w:rPr>
          <w:spacing w:val="-16"/>
        </w:rPr>
        <w:t xml:space="preserve"> </w:t>
      </w:r>
      <w:r>
        <w:t>practices.</w:t>
      </w:r>
    </w:p>
    <w:p w14:paraId="0547C6DD" w14:textId="77777777" w:rsidR="00154E30" w:rsidRDefault="00154E30">
      <w:pPr>
        <w:pStyle w:val="BodyText"/>
        <w:rPr>
          <w:sz w:val="20"/>
        </w:rPr>
      </w:pPr>
    </w:p>
    <w:p w14:paraId="2DA4C6BB" w14:textId="77777777" w:rsidR="00154E30" w:rsidRDefault="00154E30">
      <w:pPr>
        <w:pStyle w:val="BodyText"/>
        <w:spacing w:before="3"/>
        <w:rPr>
          <w:sz w:val="18"/>
        </w:rPr>
      </w:pPr>
      <w:r>
        <w:rPr>
          <w:noProof/>
          <w:lang w:val="de-AT" w:eastAsia="de-AT"/>
        </w:rPr>
        <mc:AlternateContent>
          <mc:Choice Requires="wps">
            <w:drawing>
              <wp:anchor distT="0" distB="0" distL="0" distR="0" simplePos="0" relativeHeight="251659264" behindDoc="0" locked="0" layoutInCell="1" allowOverlap="1" wp14:anchorId="3CB62307" wp14:editId="326A86AE">
                <wp:simplePos x="0" y="0"/>
                <wp:positionH relativeFrom="page">
                  <wp:posOffset>935990</wp:posOffset>
                </wp:positionH>
                <wp:positionV relativeFrom="paragraph">
                  <wp:posOffset>171450</wp:posOffset>
                </wp:positionV>
                <wp:extent cx="1828800" cy="0"/>
                <wp:effectExtent l="12065" t="7620" r="6985"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8931D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3.5pt" to="2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u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9hM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" strokeweight=".72pt">
                <w10:wrap type="topAndBottom" anchorx="page"/>
              </v:line>
            </w:pict>
          </mc:Fallback>
        </mc:AlternateContent>
      </w:r>
    </w:p>
    <w:p w14:paraId="2568C17C" w14:textId="77777777" w:rsidR="00154E30" w:rsidRDefault="00154E30">
      <w:pPr>
        <w:spacing w:before="69"/>
        <w:ind w:left="100" w:right="339"/>
        <w:rPr>
          <w:sz w:val="20"/>
        </w:rPr>
      </w:pPr>
      <w:r>
        <w:rPr>
          <w:position w:val="7"/>
          <w:sz w:val="13"/>
        </w:rPr>
        <w:t xml:space="preserve">1 </w:t>
      </w:r>
      <w:r>
        <w:rPr>
          <w:sz w:val="20"/>
        </w:rPr>
        <w:t xml:space="preserve">The CGIAR IA Principles are available at </w:t>
      </w:r>
      <w:hyperlink r:id="rId11">
        <w:r>
          <w:rPr>
            <w:color w:val="0000FF"/>
            <w:w w:val="95"/>
            <w:sz w:val="20"/>
            <w:u w:val="single" w:color="0000FF"/>
          </w:rPr>
          <w:t>https://library.cgiar.org/bitstream/handle/10947/4486/CGIAR%20IA%20Principles.pdf?sequence=1</w:t>
        </w:r>
      </w:hyperlink>
    </w:p>
    <w:p w14:paraId="3ED38BD0" w14:textId="77777777" w:rsidR="00154E30" w:rsidRDefault="00154E30">
      <w:pPr>
        <w:ind w:left="100" w:right="339"/>
        <w:rPr>
          <w:sz w:val="20"/>
        </w:rPr>
      </w:pPr>
      <w:r>
        <w:rPr>
          <w:position w:val="7"/>
          <w:sz w:val="13"/>
        </w:rPr>
        <w:t xml:space="preserve">2 </w:t>
      </w:r>
      <w:r>
        <w:rPr>
          <w:sz w:val="20"/>
        </w:rPr>
        <w:t>This Policy was approved by the CGIAR System Organization when it was called the Consortium of International Agricultural Research Centers and operated under the name “CGIAR Consortium”</w:t>
      </w:r>
    </w:p>
    <w:p w14:paraId="54A77544" w14:textId="77777777" w:rsidR="00154E30" w:rsidRDefault="00154E30">
      <w:pPr>
        <w:spacing w:before="3"/>
        <w:ind w:left="100" w:right="339"/>
        <w:rPr>
          <w:sz w:val="20"/>
        </w:rPr>
      </w:pPr>
      <w:r>
        <w:rPr>
          <w:position w:val="7"/>
          <w:sz w:val="13"/>
        </w:rPr>
        <w:t xml:space="preserve">3 </w:t>
      </w:r>
      <w:r>
        <w:rPr>
          <w:sz w:val="20"/>
        </w:rPr>
        <w:t xml:space="preserve">Available at </w:t>
      </w:r>
      <w:hyperlink r:id="rId12">
        <w:r>
          <w:rPr>
            <w:color w:val="0000FF"/>
            <w:w w:val="95"/>
            <w:sz w:val="20"/>
            <w:u w:val="single" w:color="0000FF"/>
          </w:rPr>
          <w:t>http://library.cgiar.org/bitstream/handle/10947/4489/Open%20Access%20Data%20Management%20Implementa</w:t>
        </w:r>
      </w:hyperlink>
      <w:r>
        <w:rPr>
          <w:color w:val="0000FF"/>
          <w:w w:val="95"/>
          <w:sz w:val="20"/>
          <w:u w:val="single" w:color="0000FF"/>
        </w:rPr>
        <w:t xml:space="preserve"> </w:t>
      </w:r>
      <w:hyperlink r:id="rId13">
        <w:r>
          <w:rPr>
            <w:color w:val="0000FF"/>
            <w:sz w:val="20"/>
            <w:u w:val="single" w:color="0000FF"/>
          </w:rPr>
          <w:t>tion%20Guidelines.pdf</w:t>
        </w:r>
      </w:hyperlink>
    </w:p>
    <w:p w14:paraId="374A8F37" w14:textId="77777777" w:rsidR="00154E30" w:rsidRDefault="00154E30">
      <w:pPr>
        <w:rPr>
          <w:sz w:val="20"/>
        </w:rPr>
        <w:sectPr w:rsidR="00154E30">
          <w:headerReference w:type="default" r:id="rId14"/>
          <w:footerReference w:type="default" r:id="rId15"/>
          <w:pgSz w:w="12240" w:h="15840"/>
          <w:pgMar w:top="1440" w:right="1320" w:bottom="1160" w:left="1340" w:header="1000" w:footer="977" w:gutter="0"/>
          <w:pgNumType w:start="1"/>
          <w:cols w:space="720"/>
        </w:sectPr>
      </w:pPr>
    </w:p>
    <w:p w14:paraId="4264FED5" w14:textId="77777777" w:rsidR="00154E30" w:rsidRDefault="00154E30">
      <w:pPr>
        <w:pStyle w:val="BodyText"/>
        <w:spacing w:before="10"/>
        <w:rPr>
          <w:sz w:val="18"/>
        </w:rPr>
      </w:pPr>
    </w:p>
    <w:p w14:paraId="379100A7" w14:textId="77777777" w:rsidR="00154E30" w:rsidRDefault="00154E30" w:rsidP="00154E30">
      <w:pPr>
        <w:pStyle w:val="Heading2"/>
        <w:keepNext w:val="0"/>
        <w:keepLines w:val="0"/>
        <w:widowControl w:val="0"/>
        <w:numPr>
          <w:ilvl w:val="0"/>
          <w:numId w:val="20"/>
        </w:numPr>
        <w:tabs>
          <w:tab w:val="left" w:pos="475"/>
        </w:tabs>
        <w:autoSpaceDE w:val="0"/>
        <w:autoSpaceDN w:val="0"/>
        <w:spacing w:before="44" w:line="240" w:lineRule="auto"/>
        <w:ind w:left="474"/>
        <w:rPr>
          <w:color w:val="004D9A"/>
        </w:rPr>
      </w:pPr>
      <w:r>
        <w:rPr>
          <w:b w:val="0"/>
          <w:color w:val="004D9A"/>
        </w:rPr>
        <w:t>Information</w:t>
      </w:r>
      <w:r>
        <w:rPr>
          <w:b w:val="0"/>
          <w:color w:val="004D9A"/>
          <w:spacing w:val="-5"/>
        </w:rPr>
        <w:t xml:space="preserve"> </w:t>
      </w:r>
      <w:r>
        <w:rPr>
          <w:b w:val="0"/>
          <w:color w:val="004D9A"/>
        </w:rPr>
        <w:t>products</w:t>
      </w:r>
    </w:p>
    <w:p w14:paraId="50D2E740" w14:textId="77777777" w:rsidR="00154E30" w:rsidRDefault="00154E30">
      <w:pPr>
        <w:pStyle w:val="BodyText"/>
        <w:spacing w:before="10"/>
        <w:rPr>
          <w:rFonts w:ascii="Calibri Light"/>
          <w:sz w:val="23"/>
        </w:rPr>
      </w:pPr>
    </w:p>
    <w:p w14:paraId="45FE6142" w14:textId="77777777" w:rsidR="00154E30" w:rsidRDefault="00154E30">
      <w:pPr>
        <w:pStyle w:val="BodyText"/>
        <w:ind w:left="474" w:right="111"/>
        <w:jc w:val="both"/>
      </w:pPr>
      <w:r>
        <w:t>This</w:t>
      </w:r>
      <w:r>
        <w:rPr>
          <w:spacing w:val="-13"/>
        </w:rPr>
        <w:t xml:space="preserve"> </w:t>
      </w:r>
      <w:r>
        <w:t>Policy</w:t>
      </w:r>
      <w:r>
        <w:rPr>
          <w:spacing w:val="-12"/>
        </w:rPr>
        <w:t xml:space="preserve"> </w:t>
      </w:r>
      <w:r>
        <w:t>sets</w:t>
      </w:r>
      <w:r>
        <w:rPr>
          <w:spacing w:val="-12"/>
        </w:rPr>
        <w:t xml:space="preserve"> </w:t>
      </w:r>
      <w:r>
        <w:t>common</w:t>
      </w:r>
      <w:r>
        <w:rPr>
          <w:spacing w:val="-14"/>
        </w:rPr>
        <w:t xml:space="preserve"> </w:t>
      </w:r>
      <w:r>
        <w:t>expectations</w:t>
      </w:r>
      <w:r>
        <w:rPr>
          <w:spacing w:val="-11"/>
        </w:rPr>
        <w:t xml:space="preserve"> </w:t>
      </w:r>
      <w:r>
        <w:t>with</w:t>
      </w:r>
      <w:r>
        <w:rPr>
          <w:spacing w:val="-11"/>
        </w:rPr>
        <w:t xml:space="preserve"> </w:t>
      </w:r>
      <w:r>
        <w:t>respect</w:t>
      </w:r>
      <w:r>
        <w:rPr>
          <w:spacing w:val="-11"/>
        </w:rPr>
        <w:t xml:space="preserve"> </w:t>
      </w:r>
      <w:r>
        <w:t>to</w:t>
      </w:r>
      <w:r>
        <w:rPr>
          <w:spacing w:val="-10"/>
        </w:rPr>
        <w:t xml:space="preserve"> </w:t>
      </w:r>
      <w:r>
        <w:t>Open</w:t>
      </w:r>
      <w:r>
        <w:rPr>
          <w:spacing w:val="-11"/>
        </w:rPr>
        <w:t xml:space="preserve"> </w:t>
      </w:r>
      <w:r>
        <w:t>Access</w:t>
      </w:r>
      <w:r>
        <w:rPr>
          <w:spacing w:val="-15"/>
        </w:rPr>
        <w:t xml:space="preserve"> </w:t>
      </w:r>
      <w:r>
        <w:t>to</w:t>
      </w:r>
      <w:r>
        <w:rPr>
          <w:spacing w:val="-14"/>
        </w:rPr>
        <w:t xml:space="preserve"> </w:t>
      </w:r>
      <w:r>
        <w:t>the</w:t>
      </w:r>
      <w:r>
        <w:rPr>
          <w:spacing w:val="-14"/>
        </w:rPr>
        <w:t xml:space="preserve"> </w:t>
      </w:r>
      <w:r>
        <w:t>following</w:t>
      </w:r>
      <w:r>
        <w:rPr>
          <w:spacing w:val="-11"/>
        </w:rPr>
        <w:t xml:space="preserve"> </w:t>
      </w:r>
      <w:r>
        <w:t>indicative types of information products (“</w:t>
      </w:r>
      <w:r>
        <w:rPr>
          <w:b/>
        </w:rPr>
        <w:t>information products</w:t>
      </w:r>
      <w:r>
        <w:t>”): peer-reviewed journal articles; reports</w:t>
      </w:r>
      <w:r>
        <w:rPr>
          <w:spacing w:val="-6"/>
        </w:rPr>
        <w:t xml:space="preserve"> </w:t>
      </w:r>
      <w:r>
        <w:t>and</w:t>
      </w:r>
      <w:r>
        <w:rPr>
          <w:spacing w:val="-6"/>
        </w:rPr>
        <w:t xml:space="preserve"> </w:t>
      </w:r>
      <w:r>
        <w:t>other</w:t>
      </w:r>
      <w:r>
        <w:rPr>
          <w:spacing w:val="-6"/>
        </w:rPr>
        <w:t xml:space="preserve"> </w:t>
      </w:r>
      <w:r>
        <w:t>papers;</w:t>
      </w:r>
      <w:r>
        <w:rPr>
          <w:spacing w:val="-5"/>
        </w:rPr>
        <w:t xml:space="preserve"> </w:t>
      </w:r>
      <w:r>
        <w:t>books</w:t>
      </w:r>
      <w:r>
        <w:rPr>
          <w:spacing w:val="-6"/>
        </w:rPr>
        <w:t xml:space="preserve"> </w:t>
      </w:r>
      <w:r>
        <w:t>and</w:t>
      </w:r>
      <w:r>
        <w:rPr>
          <w:spacing w:val="-6"/>
        </w:rPr>
        <w:t xml:space="preserve"> </w:t>
      </w:r>
      <w:r>
        <w:t>book</w:t>
      </w:r>
      <w:r>
        <w:rPr>
          <w:spacing w:val="-6"/>
        </w:rPr>
        <w:t xml:space="preserve"> </w:t>
      </w:r>
      <w:r>
        <w:t>chapters;</w:t>
      </w:r>
      <w:r>
        <w:rPr>
          <w:spacing w:val="-6"/>
        </w:rPr>
        <w:t xml:space="preserve"> </w:t>
      </w:r>
      <w:r>
        <w:t>data</w:t>
      </w:r>
      <w:r>
        <w:rPr>
          <w:spacing w:val="-6"/>
        </w:rPr>
        <w:t xml:space="preserve"> </w:t>
      </w:r>
      <w:r>
        <w:t>and</w:t>
      </w:r>
      <w:r>
        <w:rPr>
          <w:spacing w:val="-6"/>
        </w:rPr>
        <w:t xml:space="preserve"> </w:t>
      </w:r>
      <w:r>
        <w:t>databases;</w:t>
      </w:r>
      <w:r>
        <w:rPr>
          <w:spacing w:val="-7"/>
        </w:rPr>
        <w:t xml:space="preserve"> </w:t>
      </w:r>
      <w:r>
        <w:t>data</w:t>
      </w:r>
      <w:r>
        <w:rPr>
          <w:spacing w:val="-6"/>
        </w:rPr>
        <w:t xml:space="preserve"> </w:t>
      </w:r>
      <w:r>
        <w:t>collection</w:t>
      </w:r>
      <w:r>
        <w:rPr>
          <w:spacing w:val="-5"/>
        </w:rPr>
        <w:t xml:space="preserve"> </w:t>
      </w:r>
      <w:r>
        <w:t>and analysis tools (e.g. models and survey tools); video, audio and images; computer software; web services (e.g. data portals, modeling on-line platforms); and metadata associated with the information products</w:t>
      </w:r>
      <w:r>
        <w:rPr>
          <w:spacing w:val="-14"/>
        </w:rPr>
        <w:t xml:space="preserve"> </w:t>
      </w:r>
      <w:r>
        <w:t>above.</w:t>
      </w:r>
    </w:p>
    <w:p w14:paraId="4AE6071A" w14:textId="77777777" w:rsidR="00154E30" w:rsidRDefault="00154E30">
      <w:pPr>
        <w:pStyle w:val="BodyText"/>
        <w:spacing w:before="12"/>
        <w:rPr>
          <w:sz w:val="23"/>
        </w:rPr>
      </w:pPr>
    </w:p>
    <w:p w14:paraId="75AB6063" w14:textId="77777777" w:rsidR="00154E30" w:rsidRDefault="00154E30" w:rsidP="00154E30">
      <w:pPr>
        <w:pStyle w:val="Heading2"/>
        <w:keepNext w:val="0"/>
        <w:keepLines w:val="0"/>
        <w:widowControl w:val="0"/>
        <w:numPr>
          <w:ilvl w:val="0"/>
          <w:numId w:val="20"/>
        </w:numPr>
        <w:tabs>
          <w:tab w:val="left" w:pos="475"/>
        </w:tabs>
        <w:autoSpaceDE w:val="0"/>
        <w:autoSpaceDN w:val="0"/>
        <w:spacing w:line="240" w:lineRule="auto"/>
        <w:ind w:left="474"/>
        <w:rPr>
          <w:color w:val="004D9A"/>
        </w:rPr>
      </w:pPr>
      <w:r>
        <w:rPr>
          <w:b w:val="0"/>
          <w:color w:val="004D9A"/>
        </w:rPr>
        <w:t>Policy</w:t>
      </w:r>
      <w:r>
        <w:rPr>
          <w:b w:val="0"/>
          <w:color w:val="004D9A"/>
          <w:spacing w:val="-8"/>
        </w:rPr>
        <w:t xml:space="preserve"> </w:t>
      </w:r>
      <w:r>
        <w:rPr>
          <w:b w:val="0"/>
          <w:color w:val="004D9A"/>
        </w:rPr>
        <w:t>statement</w:t>
      </w:r>
    </w:p>
    <w:p w14:paraId="4A9D9E0A" w14:textId="77777777" w:rsidR="00154E30" w:rsidRDefault="00154E30">
      <w:pPr>
        <w:pStyle w:val="BodyText"/>
        <w:spacing w:before="11"/>
        <w:rPr>
          <w:rFonts w:ascii="Calibri Light"/>
          <w:sz w:val="23"/>
        </w:rPr>
      </w:pPr>
    </w:p>
    <w:p w14:paraId="1BC4CB03" w14:textId="77777777" w:rsidR="00154E30" w:rsidRDefault="00154E30" w:rsidP="00154E30">
      <w:pPr>
        <w:pStyle w:val="Heading3"/>
        <w:widowControl w:val="0"/>
        <w:numPr>
          <w:ilvl w:val="1"/>
          <w:numId w:val="20"/>
        </w:numPr>
        <w:tabs>
          <w:tab w:val="left" w:pos="834"/>
        </w:tabs>
        <w:autoSpaceDE w:val="0"/>
        <w:autoSpaceDN w:val="0"/>
        <w:spacing w:before="0" w:beforeAutospacing="0" w:after="0" w:afterAutospacing="0"/>
        <w:jc w:val="both"/>
      </w:pPr>
      <w:r>
        <w:t>General</w:t>
      </w:r>
    </w:p>
    <w:p w14:paraId="67AD02B6" w14:textId="77777777" w:rsidR="00154E30" w:rsidRDefault="00154E30">
      <w:pPr>
        <w:pStyle w:val="BodyText"/>
        <w:spacing w:before="1"/>
        <w:rPr>
          <w:b/>
        </w:rPr>
      </w:pPr>
    </w:p>
    <w:p w14:paraId="734DEB09" w14:textId="77777777" w:rsidR="00154E30" w:rsidRDefault="00154E30" w:rsidP="00154E30">
      <w:pPr>
        <w:pStyle w:val="ListParagraph"/>
        <w:widowControl w:val="0"/>
        <w:numPr>
          <w:ilvl w:val="2"/>
          <w:numId w:val="20"/>
        </w:numPr>
        <w:tabs>
          <w:tab w:val="left" w:pos="1072"/>
        </w:tabs>
        <w:autoSpaceDE w:val="0"/>
        <w:autoSpaceDN w:val="0"/>
        <w:spacing w:before="1" w:line="240" w:lineRule="auto"/>
        <w:ind w:right="112" w:firstLine="0"/>
        <w:contextualSpacing w:val="0"/>
        <w:jc w:val="both"/>
        <w:rPr>
          <w:sz w:val="24"/>
        </w:rPr>
      </w:pPr>
      <w:r>
        <w:rPr>
          <w:sz w:val="24"/>
          <w:u w:val="single"/>
        </w:rPr>
        <w:t xml:space="preserve">Openness. </w:t>
      </w:r>
      <w:r>
        <w:rPr>
          <w:sz w:val="24"/>
        </w:rPr>
        <w:t>Best efforts shall be used to make all information products Open Access, subject always to the legal rights and legitimate interests of stakeholders and third parties, including</w:t>
      </w:r>
      <w:r>
        <w:rPr>
          <w:spacing w:val="-17"/>
          <w:sz w:val="24"/>
        </w:rPr>
        <w:t xml:space="preserve"> </w:t>
      </w:r>
      <w:r>
        <w:rPr>
          <w:sz w:val="24"/>
        </w:rPr>
        <w:t>intellectual</w:t>
      </w:r>
      <w:r>
        <w:rPr>
          <w:spacing w:val="-16"/>
          <w:sz w:val="24"/>
        </w:rPr>
        <w:t xml:space="preserve"> </w:t>
      </w:r>
      <w:r>
        <w:rPr>
          <w:sz w:val="24"/>
        </w:rPr>
        <w:t>property</w:t>
      </w:r>
      <w:r>
        <w:rPr>
          <w:spacing w:val="-19"/>
          <w:sz w:val="24"/>
        </w:rPr>
        <w:t xml:space="preserve"> </w:t>
      </w:r>
      <w:r>
        <w:rPr>
          <w:sz w:val="24"/>
        </w:rPr>
        <w:t>rights,</w:t>
      </w:r>
      <w:r>
        <w:rPr>
          <w:spacing w:val="-17"/>
          <w:sz w:val="24"/>
        </w:rPr>
        <w:t xml:space="preserve"> </w:t>
      </w:r>
      <w:r>
        <w:rPr>
          <w:sz w:val="24"/>
        </w:rPr>
        <w:t>confidentiality,</w:t>
      </w:r>
      <w:r>
        <w:rPr>
          <w:spacing w:val="-17"/>
          <w:sz w:val="24"/>
        </w:rPr>
        <w:t xml:space="preserve"> </w:t>
      </w:r>
      <w:r>
        <w:rPr>
          <w:sz w:val="24"/>
        </w:rPr>
        <w:t>sensitivity</w:t>
      </w:r>
      <w:r>
        <w:rPr>
          <w:spacing w:val="-17"/>
          <w:sz w:val="24"/>
        </w:rPr>
        <w:t xml:space="preserve"> </w:t>
      </w:r>
      <w:r>
        <w:rPr>
          <w:sz w:val="24"/>
        </w:rPr>
        <w:t>(including</w:t>
      </w:r>
      <w:r>
        <w:rPr>
          <w:spacing w:val="-18"/>
          <w:sz w:val="24"/>
        </w:rPr>
        <w:t xml:space="preserve"> </w:t>
      </w:r>
      <w:r>
        <w:rPr>
          <w:sz w:val="24"/>
        </w:rPr>
        <w:t>price</w:t>
      </w:r>
      <w:r>
        <w:rPr>
          <w:spacing w:val="-17"/>
          <w:sz w:val="24"/>
        </w:rPr>
        <w:t xml:space="preserve"> </w:t>
      </w:r>
      <w:r>
        <w:rPr>
          <w:sz w:val="24"/>
        </w:rPr>
        <w:t>and</w:t>
      </w:r>
      <w:r>
        <w:rPr>
          <w:spacing w:val="-17"/>
          <w:sz w:val="24"/>
        </w:rPr>
        <w:t xml:space="preserve"> </w:t>
      </w:r>
      <w:r>
        <w:rPr>
          <w:sz w:val="24"/>
        </w:rPr>
        <w:t>politically sensitive information), farmers’ rights and</w:t>
      </w:r>
      <w:r>
        <w:rPr>
          <w:spacing w:val="-22"/>
          <w:sz w:val="24"/>
        </w:rPr>
        <w:t xml:space="preserve"> </w:t>
      </w:r>
      <w:r>
        <w:rPr>
          <w:sz w:val="24"/>
        </w:rPr>
        <w:t>privacy.</w:t>
      </w:r>
    </w:p>
    <w:p w14:paraId="0F3EC031" w14:textId="77777777" w:rsidR="00154E30" w:rsidRDefault="00154E30">
      <w:pPr>
        <w:pStyle w:val="BodyText"/>
        <w:spacing w:before="12"/>
        <w:rPr>
          <w:sz w:val="23"/>
        </w:rPr>
      </w:pPr>
    </w:p>
    <w:p w14:paraId="755FDE75" w14:textId="77777777" w:rsidR="00154E30" w:rsidRDefault="00154E30">
      <w:pPr>
        <w:pStyle w:val="BodyText"/>
        <w:ind w:left="474" w:right="122"/>
        <w:jc w:val="both"/>
      </w:pPr>
      <w:r>
        <w:t>Information products may not always be of value to others, for example because those outputs are draft, poor quality or incomplete. Open Access arrangements should consider the characteristics of the information product, their potential impact, the level of data processing required, and whether the information products generated are within the scope of this Policy. Some judgment therefore needs to be made over the information products that will be made Open Access.</w:t>
      </w:r>
    </w:p>
    <w:p w14:paraId="79E6135B" w14:textId="77777777" w:rsidR="00154E30" w:rsidRDefault="00154E30">
      <w:pPr>
        <w:pStyle w:val="BodyText"/>
      </w:pPr>
    </w:p>
    <w:p w14:paraId="0A8176C8" w14:textId="77777777" w:rsidR="00154E30" w:rsidRDefault="00154E30" w:rsidP="00154E30">
      <w:pPr>
        <w:pStyle w:val="ListParagraph"/>
        <w:widowControl w:val="0"/>
        <w:numPr>
          <w:ilvl w:val="2"/>
          <w:numId w:val="20"/>
        </w:numPr>
        <w:tabs>
          <w:tab w:val="left" w:pos="1072"/>
        </w:tabs>
        <w:autoSpaceDE w:val="0"/>
        <w:autoSpaceDN w:val="0"/>
        <w:spacing w:line="240" w:lineRule="auto"/>
        <w:ind w:right="112" w:firstLine="0"/>
        <w:contextualSpacing w:val="0"/>
        <w:jc w:val="both"/>
        <w:rPr>
          <w:sz w:val="24"/>
        </w:rPr>
      </w:pPr>
      <w:r>
        <w:rPr>
          <w:sz w:val="24"/>
          <w:u w:val="single"/>
        </w:rPr>
        <w:t>Suitable</w:t>
      </w:r>
      <w:r>
        <w:rPr>
          <w:spacing w:val="-10"/>
          <w:sz w:val="24"/>
          <w:u w:val="single"/>
        </w:rPr>
        <w:t xml:space="preserve"> </w:t>
      </w:r>
      <w:r>
        <w:rPr>
          <w:sz w:val="24"/>
          <w:u w:val="single"/>
        </w:rPr>
        <w:t>Repositories.</w:t>
      </w:r>
      <w:r>
        <w:rPr>
          <w:spacing w:val="-11"/>
          <w:sz w:val="24"/>
          <w:u w:val="single"/>
        </w:rPr>
        <w:t xml:space="preserve"> </w:t>
      </w:r>
      <w:r>
        <w:rPr>
          <w:sz w:val="24"/>
        </w:rPr>
        <w:t>Stable,</w:t>
      </w:r>
      <w:r>
        <w:rPr>
          <w:spacing w:val="-10"/>
          <w:sz w:val="24"/>
        </w:rPr>
        <w:t xml:space="preserve"> </w:t>
      </w:r>
      <w:r>
        <w:rPr>
          <w:sz w:val="24"/>
        </w:rPr>
        <w:t>permanent,</w:t>
      </w:r>
      <w:r>
        <w:rPr>
          <w:spacing w:val="-10"/>
          <w:sz w:val="24"/>
        </w:rPr>
        <w:t xml:space="preserve"> </w:t>
      </w:r>
      <w:r>
        <w:rPr>
          <w:sz w:val="24"/>
        </w:rPr>
        <w:t>Open</w:t>
      </w:r>
      <w:r>
        <w:rPr>
          <w:spacing w:val="-9"/>
          <w:sz w:val="24"/>
        </w:rPr>
        <w:t xml:space="preserve"> </w:t>
      </w:r>
      <w:r>
        <w:rPr>
          <w:sz w:val="24"/>
        </w:rPr>
        <w:t>Access</w:t>
      </w:r>
      <w:r>
        <w:rPr>
          <w:spacing w:val="-9"/>
          <w:sz w:val="24"/>
        </w:rPr>
        <w:t xml:space="preserve"> </w:t>
      </w:r>
      <w:r>
        <w:rPr>
          <w:sz w:val="24"/>
        </w:rPr>
        <w:t>repositories</w:t>
      </w:r>
      <w:r>
        <w:rPr>
          <w:spacing w:val="-11"/>
          <w:sz w:val="24"/>
        </w:rPr>
        <w:t xml:space="preserve"> </w:t>
      </w:r>
      <w:r>
        <w:rPr>
          <w:sz w:val="24"/>
        </w:rPr>
        <w:t>shall</w:t>
      </w:r>
      <w:r>
        <w:rPr>
          <w:spacing w:val="-10"/>
          <w:sz w:val="24"/>
        </w:rPr>
        <w:t xml:space="preserve"> </w:t>
      </w:r>
      <w:r>
        <w:rPr>
          <w:sz w:val="24"/>
        </w:rPr>
        <w:t>be</w:t>
      </w:r>
      <w:r>
        <w:rPr>
          <w:spacing w:val="-8"/>
          <w:sz w:val="24"/>
        </w:rPr>
        <w:t xml:space="preserve"> </w:t>
      </w:r>
      <w:r>
        <w:rPr>
          <w:sz w:val="24"/>
        </w:rPr>
        <w:t>utilized,</w:t>
      </w:r>
      <w:r>
        <w:rPr>
          <w:spacing w:val="-11"/>
          <w:sz w:val="24"/>
        </w:rPr>
        <w:t xml:space="preserve"> </w:t>
      </w:r>
      <w:r>
        <w:rPr>
          <w:sz w:val="24"/>
        </w:rPr>
        <w:t>to enable users and other sites and search engines to access or locate information products, including application programming interfaces (APIs) or other mechanisms enabling those information products to be available from the CGIAR website and associated web-based products. Preference should be given to existing repositories to minimize the number of repositories in use (and the interoperability challenges presented by multiple incidences of repositories).</w:t>
      </w:r>
    </w:p>
    <w:p w14:paraId="23B69FB7" w14:textId="77777777" w:rsidR="00154E30" w:rsidRDefault="00154E30">
      <w:pPr>
        <w:pStyle w:val="BodyText"/>
        <w:spacing w:before="11"/>
        <w:rPr>
          <w:sz w:val="23"/>
        </w:rPr>
      </w:pPr>
    </w:p>
    <w:p w14:paraId="3019E6C7" w14:textId="77777777" w:rsidR="00154E30" w:rsidRDefault="00154E30" w:rsidP="00154E30">
      <w:pPr>
        <w:pStyle w:val="ListParagraph"/>
        <w:widowControl w:val="0"/>
        <w:numPr>
          <w:ilvl w:val="2"/>
          <w:numId w:val="20"/>
        </w:numPr>
        <w:tabs>
          <w:tab w:val="left" w:pos="1072"/>
        </w:tabs>
        <w:autoSpaceDE w:val="0"/>
        <w:autoSpaceDN w:val="0"/>
        <w:spacing w:before="1" w:line="240" w:lineRule="auto"/>
        <w:ind w:right="113" w:firstLine="0"/>
        <w:contextualSpacing w:val="0"/>
        <w:jc w:val="both"/>
        <w:rPr>
          <w:sz w:val="24"/>
        </w:rPr>
      </w:pPr>
      <w:r>
        <w:rPr>
          <w:sz w:val="24"/>
          <w:u w:val="single"/>
        </w:rPr>
        <w:t xml:space="preserve">Interoperability. </w:t>
      </w:r>
      <w:r>
        <w:rPr>
          <w:sz w:val="24"/>
        </w:rPr>
        <w:t>Syntactic and semantic interoperability is a key consideration in enabling and promoting international and interdisciplinary access to and use of information products. Information products must therefore be described with standardized metadata, and stored and delivered using appropriate protocols and formats to ensure that their content</w:t>
      </w:r>
      <w:r>
        <w:rPr>
          <w:spacing w:val="-12"/>
          <w:sz w:val="24"/>
        </w:rPr>
        <w:t xml:space="preserve"> </w:t>
      </w:r>
      <w:r>
        <w:rPr>
          <w:sz w:val="24"/>
        </w:rPr>
        <w:t>can</w:t>
      </w:r>
      <w:r>
        <w:rPr>
          <w:spacing w:val="-13"/>
          <w:sz w:val="24"/>
        </w:rPr>
        <w:t xml:space="preserve"> </w:t>
      </w:r>
      <w:r>
        <w:rPr>
          <w:sz w:val="24"/>
        </w:rPr>
        <w:t>be</w:t>
      </w:r>
      <w:r>
        <w:rPr>
          <w:spacing w:val="-16"/>
          <w:sz w:val="24"/>
        </w:rPr>
        <w:t xml:space="preserve"> </w:t>
      </w:r>
      <w:r>
        <w:rPr>
          <w:sz w:val="24"/>
        </w:rPr>
        <w:t>discovered,</w:t>
      </w:r>
      <w:r>
        <w:rPr>
          <w:spacing w:val="-14"/>
          <w:sz w:val="24"/>
        </w:rPr>
        <w:t xml:space="preserve"> </w:t>
      </w:r>
      <w:r>
        <w:rPr>
          <w:sz w:val="24"/>
        </w:rPr>
        <w:t>shared</w:t>
      </w:r>
      <w:r>
        <w:rPr>
          <w:spacing w:val="-13"/>
          <w:sz w:val="24"/>
        </w:rPr>
        <w:t xml:space="preserve"> </w:t>
      </w:r>
      <w:r>
        <w:rPr>
          <w:sz w:val="24"/>
        </w:rPr>
        <w:t>and</w:t>
      </w:r>
      <w:r>
        <w:rPr>
          <w:spacing w:val="-13"/>
          <w:sz w:val="24"/>
        </w:rPr>
        <w:t xml:space="preserve"> </w:t>
      </w:r>
      <w:r>
        <w:rPr>
          <w:sz w:val="24"/>
        </w:rPr>
        <w:t>incorporated</w:t>
      </w:r>
      <w:r>
        <w:rPr>
          <w:spacing w:val="-13"/>
          <w:sz w:val="24"/>
        </w:rPr>
        <w:t xml:space="preserve"> </w:t>
      </w:r>
      <w:r>
        <w:rPr>
          <w:sz w:val="24"/>
        </w:rPr>
        <w:t>across</w:t>
      </w:r>
      <w:r>
        <w:rPr>
          <w:spacing w:val="-10"/>
          <w:sz w:val="24"/>
        </w:rPr>
        <w:t xml:space="preserve"> </w:t>
      </w:r>
      <w:r>
        <w:rPr>
          <w:sz w:val="24"/>
        </w:rPr>
        <w:t>different</w:t>
      </w:r>
      <w:r>
        <w:rPr>
          <w:spacing w:val="-15"/>
          <w:sz w:val="24"/>
        </w:rPr>
        <w:t xml:space="preserve"> </w:t>
      </w:r>
      <w:r>
        <w:rPr>
          <w:sz w:val="24"/>
        </w:rPr>
        <w:t>technological</w:t>
      </w:r>
      <w:r>
        <w:rPr>
          <w:spacing w:val="-14"/>
          <w:sz w:val="24"/>
        </w:rPr>
        <w:t xml:space="preserve"> </w:t>
      </w:r>
      <w:r>
        <w:rPr>
          <w:sz w:val="24"/>
        </w:rPr>
        <w:t>platforms.</w:t>
      </w:r>
    </w:p>
    <w:p w14:paraId="6CB73C14" w14:textId="77777777" w:rsidR="00154E30" w:rsidRDefault="00154E30">
      <w:pPr>
        <w:pStyle w:val="BodyText"/>
        <w:spacing w:before="12"/>
        <w:rPr>
          <w:sz w:val="23"/>
        </w:rPr>
      </w:pPr>
    </w:p>
    <w:p w14:paraId="4C88B8A9" w14:textId="77777777" w:rsidR="00154E30" w:rsidRDefault="00154E30" w:rsidP="00154E30">
      <w:pPr>
        <w:pStyle w:val="ListParagraph"/>
        <w:widowControl w:val="0"/>
        <w:numPr>
          <w:ilvl w:val="2"/>
          <w:numId w:val="20"/>
        </w:numPr>
        <w:tabs>
          <w:tab w:val="left" w:pos="1072"/>
        </w:tabs>
        <w:autoSpaceDE w:val="0"/>
        <w:autoSpaceDN w:val="0"/>
        <w:spacing w:line="240" w:lineRule="auto"/>
        <w:ind w:right="118" w:firstLine="0"/>
        <w:contextualSpacing w:val="0"/>
        <w:jc w:val="both"/>
        <w:rPr>
          <w:sz w:val="24"/>
        </w:rPr>
      </w:pPr>
      <w:r>
        <w:rPr>
          <w:sz w:val="24"/>
          <w:u w:val="single"/>
        </w:rPr>
        <w:t xml:space="preserve">Data storage and preservation for future use. </w:t>
      </w:r>
      <w:r>
        <w:rPr>
          <w:sz w:val="24"/>
        </w:rPr>
        <w:t>Information products must be stored where</w:t>
      </w:r>
      <w:r>
        <w:rPr>
          <w:spacing w:val="-4"/>
          <w:sz w:val="24"/>
        </w:rPr>
        <w:t xml:space="preserve"> </w:t>
      </w:r>
      <w:r>
        <w:rPr>
          <w:sz w:val="24"/>
        </w:rPr>
        <w:t>users</w:t>
      </w:r>
      <w:r>
        <w:rPr>
          <w:spacing w:val="-2"/>
          <w:sz w:val="24"/>
        </w:rPr>
        <w:t xml:space="preserve"> </w:t>
      </w:r>
      <w:r>
        <w:rPr>
          <w:sz w:val="24"/>
        </w:rPr>
        <w:t>can</w:t>
      </w:r>
      <w:r>
        <w:rPr>
          <w:spacing w:val="-4"/>
          <w:sz w:val="24"/>
        </w:rPr>
        <w:t xml:space="preserve"> </w:t>
      </w:r>
      <w:r>
        <w:rPr>
          <w:sz w:val="24"/>
        </w:rPr>
        <w:t>find</w:t>
      </w:r>
      <w:r>
        <w:rPr>
          <w:spacing w:val="-4"/>
          <w:sz w:val="24"/>
        </w:rPr>
        <w:t xml:space="preserve"> </w:t>
      </w:r>
      <w:r>
        <w:rPr>
          <w:sz w:val="24"/>
        </w:rPr>
        <w:t>them</w:t>
      </w:r>
      <w:r>
        <w:rPr>
          <w:spacing w:val="-2"/>
          <w:sz w:val="24"/>
        </w:rPr>
        <w:t xml:space="preserve"> </w:t>
      </w:r>
      <w:r>
        <w:rPr>
          <w:sz w:val="24"/>
        </w:rPr>
        <w:t>and</w:t>
      </w:r>
      <w:r>
        <w:rPr>
          <w:spacing w:val="-2"/>
          <w:sz w:val="24"/>
        </w:rPr>
        <w:t xml:space="preserve"> </w:t>
      </w:r>
      <w:r>
        <w:rPr>
          <w:sz w:val="24"/>
        </w:rPr>
        <w:t>where</w:t>
      </w:r>
      <w:r>
        <w:rPr>
          <w:spacing w:val="-4"/>
          <w:sz w:val="24"/>
        </w:rPr>
        <w:t xml:space="preserve"> </w:t>
      </w:r>
      <w:r>
        <w:rPr>
          <w:sz w:val="24"/>
        </w:rPr>
        <w:t>they</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preserved</w:t>
      </w:r>
      <w:r>
        <w:rPr>
          <w:spacing w:val="-4"/>
          <w:sz w:val="24"/>
        </w:rPr>
        <w:t xml:space="preserve"> </w:t>
      </w:r>
      <w:r>
        <w:rPr>
          <w:sz w:val="24"/>
        </w:rPr>
        <w:t>for</w:t>
      </w:r>
      <w:r>
        <w:rPr>
          <w:spacing w:val="-4"/>
          <w:sz w:val="24"/>
        </w:rPr>
        <w:t xml:space="preserve"> </w:t>
      </w:r>
      <w:r>
        <w:rPr>
          <w:sz w:val="24"/>
        </w:rPr>
        <w:t>future</w:t>
      </w:r>
      <w:r>
        <w:rPr>
          <w:spacing w:val="-4"/>
          <w:sz w:val="24"/>
        </w:rPr>
        <w:t xml:space="preserve"> </w:t>
      </w:r>
      <w:r>
        <w:rPr>
          <w:sz w:val="24"/>
        </w:rPr>
        <w:t>use.</w:t>
      </w:r>
      <w:r>
        <w:rPr>
          <w:spacing w:val="-3"/>
          <w:sz w:val="24"/>
        </w:rPr>
        <w:t xml:space="preserve"> </w:t>
      </w:r>
      <w:r>
        <w:rPr>
          <w:sz w:val="24"/>
        </w:rPr>
        <w:t>As</w:t>
      </w:r>
      <w:r>
        <w:rPr>
          <w:spacing w:val="-3"/>
          <w:sz w:val="24"/>
        </w:rPr>
        <w:t xml:space="preserve"> </w:t>
      </w:r>
      <w:r>
        <w:rPr>
          <w:sz w:val="24"/>
        </w:rPr>
        <w:t>time</w:t>
      </w:r>
      <w:r>
        <w:rPr>
          <w:spacing w:val="-2"/>
          <w:sz w:val="24"/>
        </w:rPr>
        <w:t xml:space="preserve"> </w:t>
      </w:r>
      <w:r>
        <w:rPr>
          <w:sz w:val="24"/>
        </w:rPr>
        <w:t>goes</w:t>
      </w:r>
      <w:r>
        <w:rPr>
          <w:spacing w:val="-5"/>
          <w:sz w:val="24"/>
        </w:rPr>
        <w:t xml:space="preserve"> </w:t>
      </w:r>
      <w:r>
        <w:rPr>
          <w:sz w:val="24"/>
        </w:rPr>
        <w:t>by, they will need to be managed, maintained and</w:t>
      </w:r>
      <w:r>
        <w:rPr>
          <w:spacing w:val="-20"/>
          <w:sz w:val="24"/>
        </w:rPr>
        <w:t xml:space="preserve"> </w:t>
      </w:r>
      <w:r>
        <w:rPr>
          <w:sz w:val="24"/>
        </w:rPr>
        <w:t>curated.</w:t>
      </w:r>
    </w:p>
    <w:p w14:paraId="34210CBA" w14:textId="77777777" w:rsidR="00154E30" w:rsidRDefault="00154E30">
      <w:pPr>
        <w:jc w:val="both"/>
        <w:rPr>
          <w:sz w:val="24"/>
        </w:rPr>
        <w:sectPr w:rsidR="00154E30">
          <w:headerReference w:type="default" r:id="rId16"/>
          <w:pgSz w:w="12240" w:h="15840"/>
          <w:pgMar w:top="1440" w:right="1320" w:bottom="1160" w:left="1360" w:header="1000" w:footer="977" w:gutter="0"/>
          <w:cols w:space="720"/>
        </w:sectPr>
      </w:pPr>
    </w:p>
    <w:p w14:paraId="112C8A20" w14:textId="77777777" w:rsidR="00154E30" w:rsidRDefault="00154E30" w:rsidP="00154E30">
      <w:pPr>
        <w:pStyle w:val="ListParagraph"/>
        <w:widowControl w:val="0"/>
        <w:numPr>
          <w:ilvl w:val="2"/>
          <w:numId w:val="20"/>
        </w:numPr>
        <w:tabs>
          <w:tab w:val="left" w:pos="732"/>
        </w:tabs>
        <w:autoSpaceDE w:val="0"/>
        <w:autoSpaceDN w:val="0"/>
        <w:spacing w:before="52" w:line="240" w:lineRule="auto"/>
        <w:ind w:left="100" w:right="114" w:firstLine="0"/>
        <w:contextualSpacing w:val="0"/>
        <w:jc w:val="both"/>
        <w:rPr>
          <w:sz w:val="24"/>
        </w:rPr>
      </w:pPr>
      <w:r>
        <w:rPr>
          <w:sz w:val="24"/>
          <w:u w:val="single"/>
        </w:rPr>
        <w:lastRenderedPageBreak/>
        <w:t xml:space="preserve">Copyright and Open Licenses. </w:t>
      </w:r>
      <w:r>
        <w:rPr>
          <w:sz w:val="24"/>
        </w:rPr>
        <w:t>Suitable open licenses shall be used that recognize the legal rights to information products and encourage their use and</w:t>
      </w:r>
      <w:r>
        <w:rPr>
          <w:spacing w:val="-32"/>
          <w:sz w:val="24"/>
        </w:rPr>
        <w:t xml:space="preserve"> </w:t>
      </w:r>
      <w:r>
        <w:rPr>
          <w:sz w:val="24"/>
        </w:rPr>
        <w:t>adaptation.</w:t>
      </w:r>
    </w:p>
    <w:p w14:paraId="74BBB973" w14:textId="77777777" w:rsidR="00154E30" w:rsidRDefault="00154E30">
      <w:pPr>
        <w:pStyle w:val="BodyText"/>
        <w:spacing w:before="11"/>
        <w:rPr>
          <w:sz w:val="23"/>
        </w:rPr>
      </w:pPr>
    </w:p>
    <w:p w14:paraId="60C66A16" w14:textId="77777777" w:rsidR="00154E30" w:rsidRDefault="00154E30" w:rsidP="00154E30">
      <w:pPr>
        <w:pStyle w:val="ListParagraph"/>
        <w:widowControl w:val="0"/>
        <w:numPr>
          <w:ilvl w:val="2"/>
          <w:numId w:val="20"/>
        </w:numPr>
        <w:tabs>
          <w:tab w:val="left" w:pos="732"/>
        </w:tabs>
        <w:autoSpaceDE w:val="0"/>
        <w:autoSpaceDN w:val="0"/>
        <w:spacing w:line="240" w:lineRule="auto"/>
        <w:ind w:left="134" w:right="115" w:firstLine="0"/>
        <w:contextualSpacing w:val="0"/>
        <w:jc w:val="both"/>
        <w:rPr>
          <w:sz w:val="24"/>
        </w:rPr>
      </w:pPr>
      <w:r>
        <w:rPr>
          <w:sz w:val="24"/>
          <w:u w:val="single"/>
        </w:rPr>
        <w:t xml:space="preserve">Incentives and professional expertise. </w:t>
      </w:r>
      <w:r>
        <w:rPr>
          <w:sz w:val="24"/>
        </w:rPr>
        <w:t>Incentives</w:t>
      </w:r>
      <w:r>
        <w:rPr>
          <w:spacing w:val="-38"/>
          <w:sz w:val="24"/>
        </w:rPr>
        <w:t xml:space="preserve"> </w:t>
      </w:r>
      <w:r>
        <w:rPr>
          <w:sz w:val="24"/>
        </w:rPr>
        <w:t>and the development of professional expertise in all areas of Open Access and data management shall be devised, adopted and promoted.</w:t>
      </w:r>
    </w:p>
    <w:p w14:paraId="36E0AAD4" w14:textId="77777777" w:rsidR="00154E30" w:rsidRDefault="00154E30">
      <w:pPr>
        <w:pStyle w:val="BodyText"/>
        <w:spacing w:before="11"/>
        <w:rPr>
          <w:sz w:val="23"/>
        </w:rPr>
      </w:pPr>
    </w:p>
    <w:p w14:paraId="640662E0" w14:textId="77777777" w:rsidR="00154E30" w:rsidRDefault="00154E30" w:rsidP="00154E30">
      <w:pPr>
        <w:pStyle w:val="ListParagraph"/>
        <w:widowControl w:val="0"/>
        <w:numPr>
          <w:ilvl w:val="2"/>
          <w:numId w:val="20"/>
        </w:numPr>
        <w:tabs>
          <w:tab w:val="left" w:pos="732"/>
        </w:tabs>
        <w:autoSpaceDE w:val="0"/>
        <w:autoSpaceDN w:val="0"/>
        <w:spacing w:line="240" w:lineRule="auto"/>
        <w:ind w:left="134" w:right="114" w:firstLine="0"/>
        <w:contextualSpacing w:val="0"/>
        <w:jc w:val="both"/>
        <w:rPr>
          <w:sz w:val="24"/>
        </w:rPr>
      </w:pPr>
      <w:r>
        <w:rPr>
          <w:sz w:val="24"/>
          <w:u w:val="single"/>
        </w:rPr>
        <w:t xml:space="preserve">Translation. </w:t>
      </w:r>
      <w:r>
        <w:rPr>
          <w:sz w:val="24"/>
        </w:rPr>
        <w:t>Translations of key documents and other media into pertinent languages are encouraged. All versions should be deposited in suitable repositories and made Open Access.</w:t>
      </w:r>
    </w:p>
    <w:p w14:paraId="640C1FBD" w14:textId="77777777" w:rsidR="00154E30" w:rsidRDefault="00154E30">
      <w:pPr>
        <w:pStyle w:val="BodyText"/>
      </w:pPr>
    </w:p>
    <w:p w14:paraId="402A72DF" w14:textId="77777777" w:rsidR="00154E30" w:rsidRDefault="00154E30" w:rsidP="00154E30">
      <w:pPr>
        <w:pStyle w:val="ListParagraph"/>
        <w:widowControl w:val="0"/>
        <w:numPr>
          <w:ilvl w:val="2"/>
          <w:numId w:val="20"/>
        </w:numPr>
        <w:tabs>
          <w:tab w:val="left" w:pos="732"/>
        </w:tabs>
        <w:autoSpaceDE w:val="0"/>
        <w:autoSpaceDN w:val="0"/>
        <w:spacing w:line="240" w:lineRule="auto"/>
        <w:ind w:left="134" w:right="114" w:firstLine="0"/>
        <w:contextualSpacing w:val="0"/>
        <w:jc w:val="both"/>
        <w:rPr>
          <w:sz w:val="24"/>
        </w:rPr>
      </w:pPr>
      <w:r>
        <w:rPr>
          <w:sz w:val="24"/>
          <w:u w:val="single"/>
        </w:rPr>
        <w:t xml:space="preserve">Limited internet connectivity. </w:t>
      </w:r>
      <w:r>
        <w:rPr>
          <w:sz w:val="24"/>
        </w:rPr>
        <w:t>To assist those with limited internet connectivity, designing easily accessible information products (e.g. websites, PDFs) or making available alternative versions that require minimal data download to see and use is</w:t>
      </w:r>
      <w:r>
        <w:rPr>
          <w:spacing w:val="-28"/>
          <w:sz w:val="24"/>
        </w:rPr>
        <w:t xml:space="preserve"> </w:t>
      </w:r>
      <w:r>
        <w:rPr>
          <w:sz w:val="24"/>
        </w:rPr>
        <w:t>encouraged.</w:t>
      </w:r>
    </w:p>
    <w:p w14:paraId="3785AD5A" w14:textId="77777777" w:rsidR="00154E30" w:rsidRDefault="00154E30">
      <w:pPr>
        <w:pStyle w:val="BodyText"/>
        <w:spacing w:before="11"/>
        <w:rPr>
          <w:sz w:val="23"/>
        </w:rPr>
      </w:pPr>
    </w:p>
    <w:p w14:paraId="1E583575" w14:textId="77777777" w:rsidR="00154E30" w:rsidRDefault="00154E30" w:rsidP="00154E30">
      <w:pPr>
        <w:pStyle w:val="ListParagraph"/>
        <w:widowControl w:val="0"/>
        <w:numPr>
          <w:ilvl w:val="2"/>
          <w:numId w:val="20"/>
        </w:numPr>
        <w:tabs>
          <w:tab w:val="left" w:pos="732"/>
        </w:tabs>
        <w:autoSpaceDE w:val="0"/>
        <w:autoSpaceDN w:val="0"/>
        <w:spacing w:line="240" w:lineRule="auto"/>
        <w:ind w:left="134" w:right="112" w:firstLine="0"/>
        <w:contextualSpacing w:val="0"/>
        <w:jc w:val="both"/>
        <w:rPr>
          <w:sz w:val="24"/>
        </w:rPr>
      </w:pPr>
      <w:r>
        <w:rPr>
          <w:sz w:val="24"/>
          <w:u w:val="single"/>
        </w:rPr>
        <w:t xml:space="preserve">Open Access and Data Management Plans. </w:t>
      </w:r>
      <w:r>
        <w:rPr>
          <w:sz w:val="24"/>
        </w:rPr>
        <w:t>Open Access and Data Management Plans should be prepared in order to ensure implementation of this Policy. Such Plans shall, in particular, outline a strategy for maximizing opportunities to make information products Open</w:t>
      </w:r>
      <w:r>
        <w:rPr>
          <w:spacing w:val="-2"/>
          <w:sz w:val="24"/>
        </w:rPr>
        <w:t xml:space="preserve"> </w:t>
      </w:r>
      <w:r>
        <w:rPr>
          <w:sz w:val="24"/>
        </w:rPr>
        <w:t>Access.</w:t>
      </w:r>
    </w:p>
    <w:p w14:paraId="3907823A" w14:textId="77777777" w:rsidR="00154E30" w:rsidRDefault="00154E30">
      <w:pPr>
        <w:pStyle w:val="BodyText"/>
      </w:pPr>
    </w:p>
    <w:p w14:paraId="701BB1CD" w14:textId="77777777" w:rsidR="00154E30" w:rsidRDefault="00154E30">
      <w:pPr>
        <w:pStyle w:val="BodyText"/>
        <w:spacing w:before="10"/>
        <w:rPr>
          <w:sz w:val="23"/>
        </w:rPr>
      </w:pPr>
    </w:p>
    <w:p w14:paraId="7180F14B" w14:textId="77777777" w:rsidR="00154E30" w:rsidRDefault="00154E30" w:rsidP="00154E30">
      <w:pPr>
        <w:pStyle w:val="Heading3"/>
        <w:widowControl w:val="0"/>
        <w:numPr>
          <w:ilvl w:val="1"/>
          <w:numId w:val="19"/>
        </w:numPr>
        <w:tabs>
          <w:tab w:val="left" w:pos="494"/>
        </w:tabs>
        <w:autoSpaceDE w:val="0"/>
        <w:autoSpaceDN w:val="0"/>
        <w:spacing w:before="1" w:beforeAutospacing="0" w:after="0" w:afterAutospacing="0"/>
        <w:jc w:val="both"/>
      </w:pPr>
      <w:r>
        <w:t>Open Access for indicative types of information</w:t>
      </w:r>
      <w:r>
        <w:rPr>
          <w:spacing w:val="-23"/>
        </w:rPr>
        <w:t xml:space="preserve"> </w:t>
      </w:r>
      <w:r>
        <w:t>products</w:t>
      </w:r>
    </w:p>
    <w:p w14:paraId="7AB5B2C5" w14:textId="77777777" w:rsidR="00154E30" w:rsidRDefault="00154E30">
      <w:pPr>
        <w:pStyle w:val="BodyText"/>
        <w:spacing w:before="2"/>
        <w:rPr>
          <w:b/>
        </w:rPr>
      </w:pPr>
    </w:p>
    <w:p w14:paraId="27981865" w14:textId="77777777" w:rsidR="00154E30" w:rsidRDefault="00154E30" w:rsidP="00154E30">
      <w:pPr>
        <w:pStyle w:val="ListParagraph"/>
        <w:widowControl w:val="0"/>
        <w:numPr>
          <w:ilvl w:val="2"/>
          <w:numId w:val="19"/>
        </w:numPr>
        <w:tabs>
          <w:tab w:val="left" w:pos="732"/>
        </w:tabs>
        <w:autoSpaceDE w:val="0"/>
        <w:autoSpaceDN w:val="0"/>
        <w:spacing w:line="240" w:lineRule="auto"/>
        <w:ind w:right="114"/>
        <w:contextualSpacing w:val="0"/>
        <w:jc w:val="both"/>
        <w:rPr>
          <w:sz w:val="24"/>
        </w:rPr>
      </w:pPr>
      <w:r>
        <w:rPr>
          <w:sz w:val="24"/>
          <w:u w:val="single"/>
        </w:rPr>
        <w:t xml:space="preserve">Peer-reviewed journal articles. </w:t>
      </w:r>
      <w:r>
        <w:rPr>
          <w:sz w:val="24"/>
        </w:rPr>
        <w:t>Peer-reviewed versions of scholarly articles reporting research should be deposited in a suitable repository and made Open Access as soon as</w:t>
      </w:r>
      <w:r>
        <w:rPr>
          <w:spacing w:val="-11"/>
          <w:sz w:val="24"/>
        </w:rPr>
        <w:t xml:space="preserve"> </w:t>
      </w:r>
      <w:r>
        <w:rPr>
          <w:sz w:val="24"/>
        </w:rPr>
        <w:t>possible,</w:t>
      </w:r>
      <w:r>
        <w:rPr>
          <w:spacing w:val="-11"/>
          <w:sz w:val="24"/>
        </w:rPr>
        <w:t xml:space="preserve"> </w:t>
      </w:r>
      <w:r>
        <w:rPr>
          <w:sz w:val="24"/>
        </w:rPr>
        <w:t>ideally</w:t>
      </w:r>
      <w:r>
        <w:rPr>
          <w:spacing w:val="-11"/>
          <w:sz w:val="24"/>
        </w:rPr>
        <w:t xml:space="preserve"> </w:t>
      </w:r>
      <w:r>
        <w:rPr>
          <w:sz w:val="24"/>
        </w:rPr>
        <w:t>at</w:t>
      </w:r>
      <w:r>
        <w:rPr>
          <w:spacing w:val="-12"/>
          <w:sz w:val="24"/>
        </w:rPr>
        <w:t xml:space="preserve"> </w:t>
      </w:r>
      <w:r>
        <w:rPr>
          <w:sz w:val="24"/>
        </w:rPr>
        <w:t>the</w:t>
      </w:r>
      <w:r>
        <w:rPr>
          <w:spacing w:val="-13"/>
          <w:sz w:val="24"/>
        </w:rPr>
        <w:t xml:space="preserve"> </w:t>
      </w:r>
      <w:r>
        <w:rPr>
          <w:sz w:val="24"/>
        </w:rPr>
        <w:t>time</w:t>
      </w:r>
      <w:r>
        <w:rPr>
          <w:spacing w:val="-10"/>
          <w:sz w:val="24"/>
        </w:rPr>
        <w:t xml:space="preserve"> </w:t>
      </w:r>
      <w:r>
        <w:rPr>
          <w:sz w:val="24"/>
        </w:rPr>
        <w:t>of</w:t>
      </w:r>
      <w:r>
        <w:rPr>
          <w:spacing w:val="-13"/>
          <w:sz w:val="24"/>
        </w:rPr>
        <w:t xml:space="preserve"> </w:t>
      </w:r>
      <w:r>
        <w:rPr>
          <w:sz w:val="24"/>
        </w:rPr>
        <w:t>publication,</w:t>
      </w:r>
      <w:r>
        <w:rPr>
          <w:spacing w:val="-11"/>
          <w:sz w:val="24"/>
        </w:rPr>
        <w:t xml:space="preserve"> </w:t>
      </w:r>
      <w:r>
        <w:rPr>
          <w:sz w:val="24"/>
        </w:rPr>
        <w:t>and</w:t>
      </w:r>
      <w:r>
        <w:rPr>
          <w:spacing w:val="-13"/>
          <w:sz w:val="24"/>
        </w:rPr>
        <w:t xml:space="preserve"> </w:t>
      </w:r>
      <w:r>
        <w:rPr>
          <w:sz w:val="24"/>
        </w:rPr>
        <w:t>no</w:t>
      </w:r>
      <w:r>
        <w:rPr>
          <w:spacing w:val="-11"/>
          <w:sz w:val="24"/>
        </w:rPr>
        <w:t xml:space="preserve"> </w:t>
      </w:r>
      <w:r>
        <w:rPr>
          <w:sz w:val="24"/>
        </w:rPr>
        <w:t>later</w:t>
      </w:r>
      <w:r>
        <w:rPr>
          <w:spacing w:val="-13"/>
          <w:sz w:val="24"/>
        </w:rPr>
        <w:t xml:space="preserve"> </w:t>
      </w:r>
      <w:r>
        <w:rPr>
          <w:sz w:val="24"/>
        </w:rPr>
        <w:t>than</w:t>
      </w:r>
      <w:r>
        <w:rPr>
          <w:spacing w:val="-10"/>
          <w:sz w:val="24"/>
        </w:rPr>
        <w:t xml:space="preserve"> </w:t>
      </w:r>
      <w:r>
        <w:rPr>
          <w:sz w:val="24"/>
        </w:rPr>
        <w:t>6</w:t>
      </w:r>
      <w:r>
        <w:rPr>
          <w:spacing w:val="-13"/>
          <w:sz w:val="24"/>
        </w:rPr>
        <w:t xml:space="preserve"> </w:t>
      </w:r>
      <w:r>
        <w:rPr>
          <w:sz w:val="24"/>
        </w:rPr>
        <w:t>months</w:t>
      </w:r>
      <w:r>
        <w:rPr>
          <w:spacing w:val="-14"/>
          <w:sz w:val="24"/>
        </w:rPr>
        <w:t xml:space="preserve"> </w:t>
      </w:r>
      <w:r>
        <w:rPr>
          <w:sz w:val="24"/>
        </w:rPr>
        <w:t>from</w:t>
      </w:r>
      <w:r>
        <w:rPr>
          <w:spacing w:val="-10"/>
          <w:sz w:val="24"/>
        </w:rPr>
        <w:t xml:space="preserve"> </w:t>
      </w:r>
      <w:r>
        <w:rPr>
          <w:sz w:val="24"/>
        </w:rPr>
        <w:t>the</w:t>
      </w:r>
      <w:r>
        <w:rPr>
          <w:spacing w:val="-11"/>
          <w:sz w:val="24"/>
        </w:rPr>
        <w:t xml:space="preserve"> </w:t>
      </w:r>
      <w:r>
        <w:rPr>
          <w:sz w:val="24"/>
        </w:rPr>
        <w:t>date of</w:t>
      </w:r>
      <w:r>
        <w:rPr>
          <w:spacing w:val="-4"/>
          <w:sz w:val="24"/>
        </w:rPr>
        <w:t xml:space="preserve"> </w:t>
      </w:r>
      <w:r>
        <w:rPr>
          <w:sz w:val="24"/>
        </w:rPr>
        <w:t>publication.</w:t>
      </w:r>
      <w:r>
        <w:rPr>
          <w:spacing w:val="-6"/>
          <w:sz w:val="24"/>
        </w:rPr>
        <w:t xml:space="preserve"> </w:t>
      </w:r>
      <w:r>
        <w:rPr>
          <w:sz w:val="24"/>
        </w:rPr>
        <w:t>Authors</w:t>
      </w:r>
      <w:r>
        <w:rPr>
          <w:spacing w:val="-5"/>
          <w:sz w:val="24"/>
        </w:rPr>
        <w:t xml:space="preserve"> </w:t>
      </w:r>
      <w:r>
        <w:rPr>
          <w:sz w:val="24"/>
        </w:rPr>
        <w:t>are</w:t>
      </w:r>
      <w:r>
        <w:rPr>
          <w:spacing w:val="-5"/>
          <w:sz w:val="24"/>
        </w:rPr>
        <w:t xml:space="preserve"> </w:t>
      </w:r>
      <w:r>
        <w:rPr>
          <w:sz w:val="24"/>
        </w:rPr>
        <w:t>free</w:t>
      </w:r>
      <w:r>
        <w:rPr>
          <w:spacing w:val="-7"/>
          <w:sz w:val="24"/>
        </w:rPr>
        <w:t xml:space="preserve"> </w:t>
      </w:r>
      <w:r>
        <w:rPr>
          <w:sz w:val="24"/>
        </w:rPr>
        <w:t>to</w:t>
      </w:r>
      <w:r>
        <w:rPr>
          <w:spacing w:val="-5"/>
          <w:sz w:val="24"/>
        </w:rPr>
        <w:t xml:space="preserve"> </w:t>
      </w:r>
      <w:r>
        <w:rPr>
          <w:sz w:val="24"/>
        </w:rPr>
        <w:t>choose</w:t>
      </w:r>
      <w:r>
        <w:rPr>
          <w:spacing w:val="-7"/>
          <w:sz w:val="24"/>
        </w:rPr>
        <w:t xml:space="preserve"> </w:t>
      </w:r>
      <w:r>
        <w:rPr>
          <w:sz w:val="24"/>
        </w:rPr>
        <w:t>the</w:t>
      </w:r>
      <w:r>
        <w:rPr>
          <w:spacing w:val="-5"/>
          <w:sz w:val="24"/>
        </w:rPr>
        <w:t xml:space="preserve"> </w:t>
      </w:r>
      <w:r>
        <w:rPr>
          <w:sz w:val="24"/>
        </w:rPr>
        <w:t>journal</w:t>
      </w:r>
      <w:r>
        <w:rPr>
          <w:spacing w:val="-5"/>
          <w:sz w:val="24"/>
        </w:rPr>
        <w:t xml:space="preserve"> </w:t>
      </w:r>
      <w:r>
        <w:rPr>
          <w:sz w:val="24"/>
        </w:rPr>
        <w:t>that</w:t>
      </w:r>
      <w:r>
        <w:rPr>
          <w:spacing w:val="-5"/>
          <w:sz w:val="24"/>
        </w:rPr>
        <w:t xml:space="preserve"> </w:t>
      </w:r>
      <w:r>
        <w:rPr>
          <w:sz w:val="24"/>
        </w:rPr>
        <w:t>is</w:t>
      </w:r>
      <w:r>
        <w:rPr>
          <w:spacing w:val="-5"/>
          <w:sz w:val="24"/>
        </w:rPr>
        <w:t xml:space="preserve"> </w:t>
      </w:r>
      <w:r>
        <w:rPr>
          <w:sz w:val="24"/>
        </w:rPr>
        <w:t>most</w:t>
      </w:r>
      <w:r>
        <w:rPr>
          <w:spacing w:val="-4"/>
          <w:sz w:val="24"/>
        </w:rPr>
        <w:t xml:space="preserve"> </w:t>
      </w:r>
      <w:r>
        <w:rPr>
          <w:sz w:val="24"/>
        </w:rPr>
        <w:t>appropriate</w:t>
      </w:r>
      <w:r>
        <w:rPr>
          <w:spacing w:val="-5"/>
          <w:sz w:val="24"/>
        </w:rPr>
        <w:t xml:space="preserve"> </w:t>
      </w:r>
      <w:r>
        <w:rPr>
          <w:sz w:val="24"/>
        </w:rPr>
        <w:t>to</w:t>
      </w:r>
      <w:r>
        <w:rPr>
          <w:spacing w:val="-5"/>
          <w:sz w:val="24"/>
        </w:rPr>
        <w:t xml:space="preserve"> </w:t>
      </w:r>
      <w:r>
        <w:rPr>
          <w:sz w:val="24"/>
        </w:rPr>
        <w:t>their needs. Where an author publishes in a closed access journal, he/she shall self-archive in an Open Access repository a digital version of the final accepted manuscript (the “postprint”</w:t>
      </w:r>
      <w:r>
        <w:rPr>
          <w:spacing w:val="-4"/>
          <w:sz w:val="24"/>
        </w:rPr>
        <w:t xml:space="preserve"> </w:t>
      </w:r>
      <w:r>
        <w:rPr>
          <w:sz w:val="24"/>
        </w:rPr>
        <w:t>version).</w:t>
      </w:r>
    </w:p>
    <w:p w14:paraId="10EC92AB" w14:textId="77777777" w:rsidR="00154E30" w:rsidRDefault="00154E30">
      <w:pPr>
        <w:pStyle w:val="BodyText"/>
        <w:spacing w:before="11"/>
        <w:rPr>
          <w:sz w:val="23"/>
        </w:rPr>
      </w:pPr>
    </w:p>
    <w:p w14:paraId="5EC35188" w14:textId="77777777" w:rsidR="00154E30" w:rsidRDefault="00154E30" w:rsidP="00154E30">
      <w:pPr>
        <w:pStyle w:val="ListParagraph"/>
        <w:widowControl w:val="0"/>
        <w:numPr>
          <w:ilvl w:val="2"/>
          <w:numId w:val="19"/>
        </w:numPr>
        <w:tabs>
          <w:tab w:val="left" w:pos="732"/>
        </w:tabs>
        <w:autoSpaceDE w:val="0"/>
        <w:autoSpaceDN w:val="0"/>
        <w:spacing w:line="240" w:lineRule="auto"/>
        <w:ind w:right="112"/>
        <w:contextualSpacing w:val="0"/>
        <w:jc w:val="both"/>
        <w:rPr>
          <w:sz w:val="24"/>
        </w:rPr>
      </w:pPr>
      <w:r>
        <w:rPr>
          <w:sz w:val="24"/>
          <w:u w:val="single"/>
        </w:rPr>
        <w:t>Reports</w:t>
      </w:r>
      <w:r>
        <w:rPr>
          <w:spacing w:val="-8"/>
          <w:sz w:val="24"/>
          <w:u w:val="single"/>
        </w:rPr>
        <w:t xml:space="preserve"> </w:t>
      </w:r>
      <w:r>
        <w:rPr>
          <w:sz w:val="24"/>
          <w:u w:val="single"/>
        </w:rPr>
        <w:t>and</w:t>
      </w:r>
      <w:r>
        <w:rPr>
          <w:spacing w:val="-6"/>
          <w:sz w:val="24"/>
          <w:u w:val="single"/>
        </w:rPr>
        <w:t xml:space="preserve"> </w:t>
      </w:r>
      <w:r>
        <w:rPr>
          <w:sz w:val="24"/>
          <w:u w:val="single"/>
        </w:rPr>
        <w:t>other</w:t>
      </w:r>
      <w:r>
        <w:rPr>
          <w:spacing w:val="-7"/>
          <w:sz w:val="24"/>
          <w:u w:val="single"/>
        </w:rPr>
        <w:t xml:space="preserve"> </w:t>
      </w:r>
      <w:r>
        <w:rPr>
          <w:sz w:val="24"/>
          <w:u w:val="single"/>
        </w:rPr>
        <w:t>papers.</w:t>
      </w:r>
      <w:r>
        <w:rPr>
          <w:spacing w:val="-4"/>
          <w:sz w:val="24"/>
          <w:u w:val="single"/>
        </w:rPr>
        <w:t xml:space="preserve"> </w:t>
      </w:r>
      <w:r>
        <w:rPr>
          <w:sz w:val="24"/>
        </w:rPr>
        <w:t>Information</w:t>
      </w:r>
      <w:r>
        <w:rPr>
          <w:spacing w:val="-5"/>
          <w:sz w:val="24"/>
        </w:rPr>
        <w:t xml:space="preserve"> </w:t>
      </w:r>
      <w:r>
        <w:rPr>
          <w:sz w:val="24"/>
        </w:rPr>
        <w:t>products</w:t>
      </w:r>
      <w:r>
        <w:rPr>
          <w:spacing w:val="-8"/>
          <w:sz w:val="24"/>
        </w:rPr>
        <w:t xml:space="preserve"> </w:t>
      </w:r>
      <w:r>
        <w:rPr>
          <w:sz w:val="24"/>
        </w:rPr>
        <w:t>that</w:t>
      </w:r>
      <w:r>
        <w:rPr>
          <w:spacing w:val="-6"/>
          <w:sz w:val="24"/>
        </w:rPr>
        <w:t xml:space="preserve"> </w:t>
      </w:r>
      <w:r>
        <w:rPr>
          <w:sz w:val="24"/>
        </w:rPr>
        <w:t>are</w:t>
      </w:r>
      <w:r>
        <w:rPr>
          <w:spacing w:val="-9"/>
          <w:sz w:val="24"/>
        </w:rPr>
        <w:t xml:space="preserve"> </w:t>
      </w:r>
      <w:r>
        <w:rPr>
          <w:sz w:val="24"/>
        </w:rPr>
        <w:t>not</w:t>
      </w:r>
      <w:r>
        <w:rPr>
          <w:spacing w:val="-5"/>
          <w:sz w:val="24"/>
        </w:rPr>
        <w:t xml:space="preserve"> </w:t>
      </w:r>
      <w:r>
        <w:rPr>
          <w:sz w:val="24"/>
        </w:rPr>
        <w:t>intended</w:t>
      </w:r>
      <w:r>
        <w:rPr>
          <w:spacing w:val="-8"/>
          <w:sz w:val="24"/>
        </w:rPr>
        <w:t xml:space="preserve"> </w:t>
      </w:r>
      <w:r>
        <w:rPr>
          <w:sz w:val="24"/>
        </w:rPr>
        <w:t>for</w:t>
      </w:r>
      <w:r>
        <w:rPr>
          <w:spacing w:val="-9"/>
          <w:sz w:val="24"/>
        </w:rPr>
        <w:t xml:space="preserve"> </w:t>
      </w:r>
      <w:r>
        <w:rPr>
          <w:sz w:val="24"/>
        </w:rPr>
        <w:t>peer-review journals,</w:t>
      </w:r>
      <w:r>
        <w:rPr>
          <w:spacing w:val="-9"/>
          <w:sz w:val="24"/>
        </w:rPr>
        <w:t xml:space="preserve"> </w:t>
      </w:r>
      <w:r>
        <w:rPr>
          <w:sz w:val="24"/>
        </w:rPr>
        <w:t>such</w:t>
      </w:r>
      <w:r>
        <w:rPr>
          <w:spacing w:val="-7"/>
          <w:sz w:val="24"/>
        </w:rPr>
        <w:t xml:space="preserve"> </w:t>
      </w:r>
      <w:r>
        <w:rPr>
          <w:sz w:val="24"/>
        </w:rPr>
        <w:t>as</w:t>
      </w:r>
      <w:r>
        <w:rPr>
          <w:spacing w:val="-11"/>
          <w:sz w:val="24"/>
        </w:rPr>
        <w:t xml:space="preserve"> </w:t>
      </w:r>
      <w:r>
        <w:rPr>
          <w:sz w:val="24"/>
        </w:rPr>
        <w:t>reports,</w:t>
      </w:r>
      <w:r>
        <w:rPr>
          <w:spacing w:val="-11"/>
          <w:sz w:val="24"/>
        </w:rPr>
        <w:t xml:space="preserve"> </w:t>
      </w:r>
      <w:r>
        <w:rPr>
          <w:sz w:val="24"/>
        </w:rPr>
        <w:t>conference</w:t>
      </w:r>
      <w:r>
        <w:rPr>
          <w:spacing w:val="-10"/>
          <w:sz w:val="24"/>
        </w:rPr>
        <w:t xml:space="preserve"> </w:t>
      </w:r>
      <w:r>
        <w:rPr>
          <w:sz w:val="24"/>
        </w:rPr>
        <w:t>papers,</w:t>
      </w:r>
      <w:r>
        <w:rPr>
          <w:spacing w:val="-11"/>
          <w:sz w:val="24"/>
        </w:rPr>
        <w:t xml:space="preserve"> </w:t>
      </w:r>
      <w:r>
        <w:rPr>
          <w:sz w:val="24"/>
        </w:rPr>
        <w:t>policy</w:t>
      </w:r>
      <w:r>
        <w:rPr>
          <w:spacing w:val="-9"/>
          <w:sz w:val="24"/>
        </w:rPr>
        <w:t xml:space="preserve"> </w:t>
      </w:r>
      <w:r>
        <w:rPr>
          <w:sz w:val="24"/>
        </w:rPr>
        <w:t>briefs</w:t>
      </w:r>
      <w:r>
        <w:rPr>
          <w:spacing w:val="-9"/>
          <w:sz w:val="24"/>
        </w:rPr>
        <w:t xml:space="preserve"> </w:t>
      </w:r>
      <w:r>
        <w:rPr>
          <w:sz w:val="24"/>
        </w:rPr>
        <w:t>and</w:t>
      </w:r>
      <w:r>
        <w:rPr>
          <w:spacing w:val="-10"/>
          <w:sz w:val="24"/>
        </w:rPr>
        <w:t xml:space="preserve"> </w:t>
      </w:r>
      <w:r>
        <w:rPr>
          <w:sz w:val="24"/>
        </w:rPr>
        <w:t>working</w:t>
      </w:r>
      <w:r>
        <w:rPr>
          <w:spacing w:val="-11"/>
          <w:sz w:val="24"/>
        </w:rPr>
        <w:t xml:space="preserve"> </w:t>
      </w:r>
      <w:r>
        <w:rPr>
          <w:sz w:val="24"/>
        </w:rPr>
        <w:t>papers,</w:t>
      </w:r>
      <w:r>
        <w:rPr>
          <w:spacing w:val="-8"/>
          <w:sz w:val="24"/>
        </w:rPr>
        <w:t xml:space="preserve"> </w:t>
      </w:r>
      <w:r>
        <w:rPr>
          <w:sz w:val="24"/>
        </w:rPr>
        <w:t>shall</w:t>
      </w:r>
      <w:r>
        <w:rPr>
          <w:spacing w:val="-4"/>
          <w:sz w:val="24"/>
        </w:rPr>
        <w:t xml:space="preserve"> </w:t>
      </w:r>
      <w:r>
        <w:rPr>
          <w:sz w:val="24"/>
        </w:rPr>
        <w:t>be deposited in suitable repositories and made Open Access as soon as possible and in any event within 3 months of their</w:t>
      </w:r>
      <w:r>
        <w:rPr>
          <w:spacing w:val="-19"/>
          <w:sz w:val="24"/>
        </w:rPr>
        <w:t xml:space="preserve"> </w:t>
      </w:r>
      <w:r>
        <w:rPr>
          <w:sz w:val="24"/>
        </w:rPr>
        <w:t>completion.</w:t>
      </w:r>
    </w:p>
    <w:p w14:paraId="061BBD14" w14:textId="77777777" w:rsidR="00154E30" w:rsidRDefault="00154E30">
      <w:pPr>
        <w:pStyle w:val="BodyText"/>
        <w:spacing w:before="2"/>
      </w:pPr>
    </w:p>
    <w:p w14:paraId="7131669A" w14:textId="77777777" w:rsidR="00154E30" w:rsidRDefault="00154E30" w:rsidP="00154E30">
      <w:pPr>
        <w:pStyle w:val="ListParagraph"/>
        <w:widowControl w:val="0"/>
        <w:numPr>
          <w:ilvl w:val="2"/>
          <w:numId w:val="19"/>
        </w:numPr>
        <w:tabs>
          <w:tab w:val="left" w:pos="732"/>
        </w:tabs>
        <w:autoSpaceDE w:val="0"/>
        <w:autoSpaceDN w:val="0"/>
        <w:spacing w:line="240" w:lineRule="auto"/>
        <w:ind w:right="112"/>
        <w:contextualSpacing w:val="0"/>
        <w:jc w:val="both"/>
        <w:rPr>
          <w:sz w:val="24"/>
        </w:rPr>
      </w:pPr>
      <w:r>
        <w:rPr>
          <w:sz w:val="24"/>
          <w:u w:val="single"/>
        </w:rPr>
        <w:t xml:space="preserve">Books and book chapters. </w:t>
      </w:r>
      <w:r>
        <w:rPr>
          <w:sz w:val="24"/>
        </w:rPr>
        <w:t>The full digital version of books and book chapters shall be made Open Access as soon as possible after publication and in any event within 6 months either through self-archiving or other suitable publication</w:t>
      </w:r>
      <w:r>
        <w:rPr>
          <w:spacing w:val="-32"/>
          <w:sz w:val="24"/>
        </w:rPr>
        <w:t xml:space="preserve"> </w:t>
      </w:r>
      <w:r>
        <w:rPr>
          <w:sz w:val="24"/>
        </w:rPr>
        <w:t>arrangements.</w:t>
      </w:r>
    </w:p>
    <w:p w14:paraId="0F3A26F2" w14:textId="77777777" w:rsidR="00154E30" w:rsidRDefault="00154E30">
      <w:pPr>
        <w:pStyle w:val="BodyText"/>
        <w:spacing w:before="11"/>
        <w:rPr>
          <w:sz w:val="23"/>
        </w:rPr>
      </w:pPr>
    </w:p>
    <w:p w14:paraId="44F4D546" w14:textId="77777777" w:rsidR="00154E30" w:rsidRDefault="00154E30" w:rsidP="00154E30">
      <w:pPr>
        <w:pStyle w:val="ListParagraph"/>
        <w:widowControl w:val="0"/>
        <w:numPr>
          <w:ilvl w:val="2"/>
          <w:numId w:val="19"/>
        </w:numPr>
        <w:tabs>
          <w:tab w:val="left" w:pos="732"/>
        </w:tabs>
        <w:autoSpaceDE w:val="0"/>
        <w:autoSpaceDN w:val="0"/>
        <w:spacing w:line="240" w:lineRule="auto"/>
        <w:ind w:right="117"/>
        <w:contextualSpacing w:val="0"/>
        <w:jc w:val="both"/>
        <w:rPr>
          <w:sz w:val="24"/>
        </w:rPr>
      </w:pPr>
      <w:r>
        <w:rPr>
          <w:sz w:val="24"/>
          <w:u w:val="single"/>
        </w:rPr>
        <w:t xml:space="preserve">Data and databases. </w:t>
      </w:r>
      <w:r>
        <w:rPr>
          <w:sz w:val="24"/>
        </w:rPr>
        <w:t>Data (and any relevant data collection and analysis tools) shall, subject</w:t>
      </w:r>
      <w:r>
        <w:rPr>
          <w:spacing w:val="18"/>
          <w:sz w:val="24"/>
        </w:rPr>
        <w:t xml:space="preserve"> </w:t>
      </w:r>
      <w:r>
        <w:rPr>
          <w:sz w:val="24"/>
        </w:rPr>
        <w:t>to</w:t>
      </w:r>
      <w:r>
        <w:rPr>
          <w:spacing w:val="17"/>
          <w:sz w:val="24"/>
        </w:rPr>
        <w:t xml:space="preserve"> </w:t>
      </w:r>
      <w:r>
        <w:rPr>
          <w:sz w:val="24"/>
        </w:rPr>
        <w:t>any</w:t>
      </w:r>
      <w:r>
        <w:rPr>
          <w:spacing w:val="19"/>
          <w:sz w:val="24"/>
        </w:rPr>
        <w:t xml:space="preserve"> </w:t>
      </w:r>
      <w:r>
        <w:rPr>
          <w:sz w:val="24"/>
        </w:rPr>
        <w:t>additional</w:t>
      </w:r>
      <w:r>
        <w:rPr>
          <w:spacing w:val="19"/>
          <w:sz w:val="24"/>
        </w:rPr>
        <w:t xml:space="preserve"> </w:t>
      </w:r>
      <w:r>
        <w:rPr>
          <w:sz w:val="24"/>
        </w:rPr>
        <w:t>donor</w:t>
      </w:r>
      <w:r>
        <w:rPr>
          <w:spacing w:val="20"/>
          <w:sz w:val="24"/>
        </w:rPr>
        <w:t xml:space="preserve"> </w:t>
      </w:r>
      <w:r>
        <w:rPr>
          <w:sz w:val="24"/>
        </w:rPr>
        <w:t>requirements,</w:t>
      </w:r>
      <w:r>
        <w:rPr>
          <w:spacing w:val="17"/>
          <w:sz w:val="24"/>
        </w:rPr>
        <w:t xml:space="preserve"> </w:t>
      </w:r>
      <w:r>
        <w:rPr>
          <w:sz w:val="24"/>
        </w:rPr>
        <w:t>be</w:t>
      </w:r>
      <w:r>
        <w:rPr>
          <w:spacing w:val="20"/>
          <w:sz w:val="24"/>
        </w:rPr>
        <w:t xml:space="preserve"> </w:t>
      </w:r>
      <w:r>
        <w:rPr>
          <w:sz w:val="24"/>
        </w:rPr>
        <w:t>deposited</w:t>
      </w:r>
      <w:r>
        <w:rPr>
          <w:spacing w:val="21"/>
          <w:sz w:val="24"/>
        </w:rPr>
        <w:t xml:space="preserve"> </w:t>
      </w:r>
      <w:r>
        <w:rPr>
          <w:sz w:val="24"/>
        </w:rPr>
        <w:t>in</w:t>
      </w:r>
      <w:r>
        <w:rPr>
          <w:spacing w:val="20"/>
          <w:sz w:val="24"/>
        </w:rPr>
        <w:t xml:space="preserve"> </w:t>
      </w:r>
      <w:r>
        <w:rPr>
          <w:sz w:val="24"/>
        </w:rPr>
        <w:t>a</w:t>
      </w:r>
      <w:r>
        <w:rPr>
          <w:spacing w:val="19"/>
          <w:sz w:val="24"/>
        </w:rPr>
        <w:t xml:space="preserve"> </w:t>
      </w:r>
      <w:r>
        <w:rPr>
          <w:sz w:val="24"/>
        </w:rPr>
        <w:t>suitable</w:t>
      </w:r>
      <w:r>
        <w:rPr>
          <w:spacing w:val="20"/>
          <w:sz w:val="24"/>
        </w:rPr>
        <w:t xml:space="preserve"> </w:t>
      </w:r>
      <w:r>
        <w:rPr>
          <w:sz w:val="24"/>
        </w:rPr>
        <w:t>repository</w:t>
      </w:r>
    </w:p>
    <w:p w14:paraId="7FA6C394" w14:textId="77777777" w:rsidR="00154E30" w:rsidRDefault="00154E30">
      <w:pPr>
        <w:jc w:val="both"/>
        <w:rPr>
          <w:sz w:val="24"/>
        </w:rPr>
        <w:sectPr w:rsidR="00154E30">
          <w:pgSz w:w="12240" w:h="15840"/>
          <w:pgMar w:top="1440" w:right="1320" w:bottom="1160" w:left="1700" w:header="1000" w:footer="977" w:gutter="0"/>
          <w:cols w:space="720"/>
        </w:sectPr>
      </w:pPr>
    </w:p>
    <w:p w14:paraId="3BAA0D36" w14:textId="77777777" w:rsidR="00154E30" w:rsidRDefault="00154E30">
      <w:pPr>
        <w:pStyle w:val="BodyText"/>
        <w:spacing w:before="2"/>
        <w:rPr>
          <w:sz w:val="18"/>
        </w:rPr>
      </w:pPr>
    </w:p>
    <w:p w14:paraId="05C9A19E" w14:textId="77777777" w:rsidR="00154E30" w:rsidRDefault="00154E30">
      <w:pPr>
        <w:pStyle w:val="BodyText"/>
        <w:spacing w:before="52"/>
        <w:ind w:left="1071" w:right="116"/>
        <w:jc w:val="both"/>
      </w:pPr>
      <w:r>
        <w:t>and made Open Access as soon as possible and in any event within 12 months of completion</w:t>
      </w:r>
      <w:r>
        <w:rPr>
          <w:spacing w:val="-11"/>
        </w:rPr>
        <w:t xml:space="preserve"> </w:t>
      </w:r>
      <w:r>
        <w:t>of</w:t>
      </w:r>
      <w:r>
        <w:rPr>
          <w:spacing w:val="-11"/>
        </w:rPr>
        <w:t xml:space="preserve"> </w:t>
      </w:r>
      <w:r>
        <w:t>the</w:t>
      </w:r>
      <w:r>
        <w:rPr>
          <w:spacing w:val="-12"/>
        </w:rPr>
        <w:t xml:space="preserve"> </w:t>
      </w:r>
      <w:r>
        <w:t>data</w:t>
      </w:r>
      <w:r>
        <w:rPr>
          <w:spacing w:val="-9"/>
        </w:rPr>
        <w:t xml:space="preserve"> </w:t>
      </w:r>
      <w:r>
        <w:t>collection</w:t>
      </w:r>
      <w:r>
        <w:rPr>
          <w:spacing w:val="-9"/>
        </w:rPr>
        <w:t xml:space="preserve"> </w:t>
      </w:r>
      <w:r>
        <w:t>or</w:t>
      </w:r>
      <w:r>
        <w:rPr>
          <w:spacing w:val="-9"/>
        </w:rPr>
        <w:t xml:space="preserve"> </w:t>
      </w:r>
      <w:r>
        <w:t>appropriate</w:t>
      </w:r>
      <w:r>
        <w:rPr>
          <w:spacing w:val="-12"/>
        </w:rPr>
        <w:t xml:space="preserve"> </w:t>
      </w:r>
      <w:r>
        <w:t>project</w:t>
      </w:r>
      <w:r>
        <w:rPr>
          <w:spacing w:val="-11"/>
        </w:rPr>
        <w:t xml:space="preserve"> </w:t>
      </w:r>
      <w:r>
        <w:t>milestone,</w:t>
      </w:r>
      <w:r>
        <w:rPr>
          <w:spacing w:val="-12"/>
        </w:rPr>
        <w:t xml:space="preserve"> </w:t>
      </w:r>
      <w:r>
        <w:t>or</w:t>
      </w:r>
      <w:r>
        <w:rPr>
          <w:spacing w:val="-9"/>
        </w:rPr>
        <w:t xml:space="preserve"> </w:t>
      </w:r>
      <w:r>
        <w:t>within</w:t>
      </w:r>
      <w:r>
        <w:rPr>
          <w:spacing w:val="-9"/>
        </w:rPr>
        <w:t xml:space="preserve"> </w:t>
      </w:r>
      <w:r>
        <w:t>6</w:t>
      </w:r>
      <w:r>
        <w:rPr>
          <w:spacing w:val="-11"/>
        </w:rPr>
        <w:t xml:space="preserve"> </w:t>
      </w:r>
      <w:r>
        <w:t>months of publication of the information products underpinned by that data, whichever is sooner. Data deposited shall be prepared in a manner consistent with the aims of this Policy.  Existing and future databases shall be made Open</w:t>
      </w:r>
      <w:r>
        <w:rPr>
          <w:spacing w:val="-23"/>
        </w:rPr>
        <w:t xml:space="preserve"> </w:t>
      </w:r>
      <w:r>
        <w:t>Access.</w:t>
      </w:r>
    </w:p>
    <w:p w14:paraId="2349EB70" w14:textId="77777777" w:rsidR="00154E30" w:rsidRDefault="00154E30">
      <w:pPr>
        <w:pStyle w:val="BodyText"/>
        <w:spacing w:before="11"/>
        <w:rPr>
          <w:sz w:val="23"/>
        </w:rPr>
      </w:pPr>
    </w:p>
    <w:p w14:paraId="65D9F4A3" w14:textId="77777777" w:rsidR="00154E30" w:rsidRDefault="00154E30" w:rsidP="00154E30">
      <w:pPr>
        <w:pStyle w:val="ListParagraph"/>
        <w:widowControl w:val="0"/>
        <w:numPr>
          <w:ilvl w:val="2"/>
          <w:numId w:val="19"/>
        </w:numPr>
        <w:tabs>
          <w:tab w:val="left" w:pos="1072"/>
        </w:tabs>
        <w:autoSpaceDE w:val="0"/>
        <w:autoSpaceDN w:val="0"/>
        <w:spacing w:line="240" w:lineRule="auto"/>
        <w:ind w:left="1071" w:right="119"/>
        <w:contextualSpacing w:val="0"/>
        <w:jc w:val="both"/>
        <w:rPr>
          <w:sz w:val="24"/>
        </w:rPr>
      </w:pPr>
      <w:r>
        <w:rPr>
          <w:sz w:val="24"/>
          <w:u w:val="single"/>
        </w:rPr>
        <w:t xml:space="preserve">Video, audio and images. </w:t>
      </w:r>
      <w:r>
        <w:rPr>
          <w:sz w:val="24"/>
        </w:rPr>
        <w:t>Complete final digital versions of video and audio outputs, and image collections must be stored appropriately and made Open Access within 3 months of their</w:t>
      </w:r>
      <w:r>
        <w:rPr>
          <w:spacing w:val="-12"/>
          <w:sz w:val="24"/>
        </w:rPr>
        <w:t xml:space="preserve"> </w:t>
      </w:r>
      <w:r>
        <w:rPr>
          <w:sz w:val="24"/>
        </w:rPr>
        <w:t>completion.</w:t>
      </w:r>
    </w:p>
    <w:p w14:paraId="758AFFF5" w14:textId="77777777" w:rsidR="00154E30" w:rsidRDefault="00154E30">
      <w:pPr>
        <w:pStyle w:val="BodyText"/>
        <w:spacing w:before="1"/>
      </w:pPr>
    </w:p>
    <w:p w14:paraId="708A45AC" w14:textId="77777777" w:rsidR="00154E30" w:rsidRDefault="00154E30" w:rsidP="00154E30">
      <w:pPr>
        <w:pStyle w:val="ListParagraph"/>
        <w:widowControl w:val="0"/>
        <w:numPr>
          <w:ilvl w:val="2"/>
          <w:numId w:val="19"/>
        </w:numPr>
        <w:tabs>
          <w:tab w:val="left" w:pos="1072"/>
        </w:tabs>
        <w:autoSpaceDE w:val="0"/>
        <w:autoSpaceDN w:val="0"/>
        <w:spacing w:line="240" w:lineRule="auto"/>
        <w:ind w:left="1071" w:right="116"/>
        <w:contextualSpacing w:val="0"/>
        <w:jc w:val="both"/>
        <w:rPr>
          <w:sz w:val="24"/>
        </w:rPr>
      </w:pPr>
      <w:r>
        <w:rPr>
          <w:sz w:val="24"/>
          <w:u w:val="single"/>
        </w:rPr>
        <w:t xml:space="preserve">Computer software. </w:t>
      </w:r>
      <w:r>
        <w:rPr>
          <w:sz w:val="24"/>
        </w:rPr>
        <w:t>Where an information product is software developed internally, the associated source code must be deposited in a free/open software archive upon completion of the software development. Access to such information products may be granted subject to appropriate licences (e.g.</w:t>
      </w:r>
      <w:r>
        <w:rPr>
          <w:spacing w:val="-25"/>
          <w:sz w:val="24"/>
        </w:rPr>
        <w:t xml:space="preserve"> </w:t>
      </w:r>
      <w:r>
        <w:rPr>
          <w:sz w:val="24"/>
        </w:rPr>
        <w:t>Copyleft).</w:t>
      </w:r>
    </w:p>
    <w:p w14:paraId="039FD871" w14:textId="77777777" w:rsidR="00154E30" w:rsidRDefault="00154E30">
      <w:pPr>
        <w:pStyle w:val="BodyText"/>
        <w:spacing w:before="11"/>
        <w:rPr>
          <w:sz w:val="23"/>
        </w:rPr>
      </w:pPr>
    </w:p>
    <w:p w14:paraId="263F0B65" w14:textId="77777777" w:rsidR="00154E30" w:rsidRDefault="00154E30" w:rsidP="00154E30">
      <w:pPr>
        <w:pStyle w:val="ListParagraph"/>
        <w:widowControl w:val="0"/>
        <w:numPr>
          <w:ilvl w:val="2"/>
          <w:numId w:val="19"/>
        </w:numPr>
        <w:tabs>
          <w:tab w:val="left" w:pos="1072"/>
        </w:tabs>
        <w:autoSpaceDE w:val="0"/>
        <w:autoSpaceDN w:val="0"/>
        <w:spacing w:line="240" w:lineRule="auto"/>
        <w:ind w:left="1071" w:right="115"/>
        <w:contextualSpacing w:val="0"/>
        <w:jc w:val="both"/>
        <w:rPr>
          <w:sz w:val="24"/>
        </w:rPr>
      </w:pPr>
      <w:r>
        <w:rPr>
          <w:sz w:val="24"/>
          <w:u w:val="single"/>
        </w:rPr>
        <w:t xml:space="preserve">Metadata. </w:t>
      </w:r>
      <w:r>
        <w:rPr>
          <w:sz w:val="24"/>
        </w:rPr>
        <w:t>The metadata of an information product must be deposited in a suitable repository</w:t>
      </w:r>
      <w:r>
        <w:rPr>
          <w:spacing w:val="-7"/>
          <w:sz w:val="24"/>
        </w:rPr>
        <w:t xml:space="preserve"> </w:t>
      </w:r>
      <w:r>
        <w:rPr>
          <w:sz w:val="24"/>
        </w:rPr>
        <w:t>before</w:t>
      </w:r>
      <w:r>
        <w:rPr>
          <w:spacing w:val="-8"/>
          <w:sz w:val="24"/>
        </w:rPr>
        <w:t xml:space="preserve"> </w:t>
      </w:r>
      <w:r>
        <w:rPr>
          <w:sz w:val="24"/>
        </w:rPr>
        <w:t>or</w:t>
      </w:r>
      <w:r>
        <w:rPr>
          <w:spacing w:val="-5"/>
          <w:sz w:val="24"/>
        </w:rPr>
        <w:t xml:space="preserve"> </w:t>
      </w:r>
      <w:r>
        <w:rPr>
          <w:sz w:val="24"/>
        </w:rPr>
        <w:t>on</w:t>
      </w:r>
      <w:r>
        <w:rPr>
          <w:spacing w:val="-7"/>
          <w:sz w:val="24"/>
        </w:rPr>
        <w:t xml:space="preserve"> </w:t>
      </w:r>
      <w:r>
        <w:rPr>
          <w:sz w:val="24"/>
        </w:rPr>
        <w:t>publication</w:t>
      </w:r>
      <w:r>
        <w:rPr>
          <w:spacing w:val="-1"/>
          <w:sz w:val="24"/>
        </w:rPr>
        <w:t xml:space="preserve"> </w:t>
      </w:r>
      <w:r>
        <w:rPr>
          <w:sz w:val="24"/>
        </w:rPr>
        <w:t>of</w:t>
      </w:r>
      <w:r>
        <w:rPr>
          <w:spacing w:val="-5"/>
          <w:sz w:val="24"/>
        </w:rPr>
        <w:t xml:space="preserve"> </w:t>
      </w:r>
      <w:r>
        <w:rPr>
          <w:sz w:val="24"/>
        </w:rPr>
        <w:t>the</w:t>
      </w:r>
      <w:r>
        <w:rPr>
          <w:spacing w:val="-5"/>
          <w:sz w:val="24"/>
        </w:rPr>
        <w:t xml:space="preserve"> </w:t>
      </w:r>
      <w:r>
        <w:rPr>
          <w:sz w:val="24"/>
        </w:rPr>
        <w:t>information</w:t>
      </w:r>
      <w:r>
        <w:rPr>
          <w:spacing w:val="-7"/>
          <w:sz w:val="24"/>
        </w:rPr>
        <w:t xml:space="preserve"> </w:t>
      </w:r>
      <w:r>
        <w:rPr>
          <w:sz w:val="24"/>
        </w:rPr>
        <w:t>product.</w:t>
      </w:r>
      <w:r>
        <w:rPr>
          <w:spacing w:val="-7"/>
          <w:sz w:val="24"/>
        </w:rPr>
        <w:t xml:space="preserve"> </w:t>
      </w:r>
      <w:r>
        <w:rPr>
          <w:sz w:val="24"/>
        </w:rPr>
        <w:t>Where</w:t>
      </w:r>
      <w:r>
        <w:rPr>
          <w:spacing w:val="-2"/>
          <w:sz w:val="24"/>
        </w:rPr>
        <w:t xml:space="preserve"> </w:t>
      </w:r>
      <w:r>
        <w:rPr>
          <w:sz w:val="24"/>
        </w:rPr>
        <w:t>an</w:t>
      </w:r>
      <w:r>
        <w:rPr>
          <w:spacing w:val="-5"/>
          <w:sz w:val="24"/>
        </w:rPr>
        <w:t xml:space="preserve"> </w:t>
      </w:r>
      <w:r>
        <w:rPr>
          <w:sz w:val="24"/>
        </w:rPr>
        <w:t>information product</w:t>
      </w:r>
      <w:r>
        <w:rPr>
          <w:spacing w:val="-9"/>
          <w:sz w:val="24"/>
        </w:rPr>
        <w:t xml:space="preserve"> </w:t>
      </w:r>
      <w:r>
        <w:rPr>
          <w:sz w:val="24"/>
        </w:rPr>
        <w:t>is</w:t>
      </w:r>
      <w:r>
        <w:rPr>
          <w:spacing w:val="-13"/>
          <w:sz w:val="24"/>
        </w:rPr>
        <w:t xml:space="preserve"> </w:t>
      </w:r>
      <w:r>
        <w:rPr>
          <w:sz w:val="24"/>
        </w:rPr>
        <w:t>not</w:t>
      </w:r>
      <w:r>
        <w:rPr>
          <w:spacing w:val="-9"/>
          <w:sz w:val="24"/>
        </w:rPr>
        <w:t xml:space="preserve"> </w:t>
      </w:r>
      <w:r>
        <w:rPr>
          <w:sz w:val="24"/>
        </w:rPr>
        <w:t>deposited</w:t>
      </w:r>
      <w:r>
        <w:rPr>
          <w:spacing w:val="-11"/>
          <w:sz w:val="24"/>
        </w:rPr>
        <w:t xml:space="preserve"> </w:t>
      </w:r>
      <w:r>
        <w:rPr>
          <w:sz w:val="24"/>
        </w:rPr>
        <w:t>in</w:t>
      </w:r>
      <w:r>
        <w:rPr>
          <w:spacing w:val="-9"/>
          <w:sz w:val="24"/>
        </w:rPr>
        <w:t xml:space="preserve"> </w:t>
      </w:r>
      <w:r>
        <w:rPr>
          <w:sz w:val="24"/>
        </w:rPr>
        <w:t>a</w:t>
      </w:r>
      <w:r>
        <w:rPr>
          <w:spacing w:val="-9"/>
          <w:sz w:val="24"/>
        </w:rPr>
        <w:t xml:space="preserve"> </w:t>
      </w:r>
      <w:r>
        <w:rPr>
          <w:sz w:val="24"/>
        </w:rPr>
        <w:t>suitable</w:t>
      </w:r>
      <w:r>
        <w:rPr>
          <w:spacing w:val="-9"/>
          <w:sz w:val="24"/>
        </w:rPr>
        <w:t xml:space="preserve"> </w:t>
      </w:r>
      <w:r>
        <w:rPr>
          <w:sz w:val="24"/>
        </w:rPr>
        <w:t>repository,</w:t>
      </w:r>
      <w:r>
        <w:rPr>
          <w:spacing w:val="-10"/>
          <w:sz w:val="24"/>
        </w:rPr>
        <w:t xml:space="preserve"> </w:t>
      </w:r>
      <w:r>
        <w:rPr>
          <w:sz w:val="24"/>
        </w:rPr>
        <w:t>the</w:t>
      </w:r>
      <w:r>
        <w:rPr>
          <w:spacing w:val="-9"/>
          <w:sz w:val="24"/>
        </w:rPr>
        <w:t xml:space="preserve"> </w:t>
      </w:r>
      <w:r>
        <w:rPr>
          <w:sz w:val="24"/>
        </w:rPr>
        <w:t>deposited</w:t>
      </w:r>
      <w:r>
        <w:rPr>
          <w:spacing w:val="-11"/>
          <w:sz w:val="24"/>
        </w:rPr>
        <w:t xml:space="preserve"> </w:t>
      </w:r>
      <w:r>
        <w:rPr>
          <w:sz w:val="24"/>
        </w:rPr>
        <w:t>metadata</w:t>
      </w:r>
      <w:r>
        <w:rPr>
          <w:spacing w:val="-12"/>
          <w:sz w:val="24"/>
        </w:rPr>
        <w:t xml:space="preserve"> </w:t>
      </w:r>
      <w:r>
        <w:rPr>
          <w:sz w:val="24"/>
        </w:rPr>
        <w:t>must</w:t>
      </w:r>
      <w:r>
        <w:rPr>
          <w:spacing w:val="-9"/>
          <w:sz w:val="24"/>
        </w:rPr>
        <w:t xml:space="preserve"> </w:t>
      </w:r>
      <w:r>
        <w:rPr>
          <w:sz w:val="24"/>
        </w:rPr>
        <w:t>include a link to the information</w:t>
      </w:r>
      <w:r>
        <w:rPr>
          <w:spacing w:val="-17"/>
          <w:sz w:val="24"/>
        </w:rPr>
        <w:t xml:space="preserve"> </w:t>
      </w:r>
      <w:r>
        <w:rPr>
          <w:sz w:val="24"/>
        </w:rPr>
        <w:t>product.</w:t>
      </w:r>
    </w:p>
    <w:p w14:paraId="5BA4D8D6" w14:textId="77777777" w:rsidR="00154E30" w:rsidRDefault="00154E30">
      <w:pPr>
        <w:pStyle w:val="BodyText"/>
        <w:spacing w:before="11"/>
        <w:rPr>
          <w:sz w:val="23"/>
        </w:rPr>
      </w:pPr>
    </w:p>
    <w:p w14:paraId="5E1F7DF4" w14:textId="77777777" w:rsidR="00154E30" w:rsidRDefault="00154E30" w:rsidP="00154E30">
      <w:pPr>
        <w:pStyle w:val="Heading2"/>
        <w:keepNext w:val="0"/>
        <w:keepLines w:val="0"/>
        <w:widowControl w:val="0"/>
        <w:numPr>
          <w:ilvl w:val="0"/>
          <w:numId w:val="20"/>
        </w:numPr>
        <w:tabs>
          <w:tab w:val="left" w:pos="475"/>
        </w:tabs>
        <w:autoSpaceDE w:val="0"/>
        <w:autoSpaceDN w:val="0"/>
        <w:spacing w:before="1" w:line="240" w:lineRule="auto"/>
        <w:ind w:left="474"/>
        <w:rPr>
          <w:color w:val="004D9A"/>
        </w:rPr>
      </w:pPr>
      <w:r>
        <w:rPr>
          <w:b w:val="0"/>
          <w:color w:val="004D9A"/>
        </w:rPr>
        <w:t>Review</w:t>
      </w:r>
    </w:p>
    <w:p w14:paraId="792FEF46" w14:textId="77777777" w:rsidR="00154E30" w:rsidRDefault="00154E30">
      <w:pPr>
        <w:pStyle w:val="BodyText"/>
        <w:spacing w:before="1"/>
        <w:rPr>
          <w:rFonts w:ascii="Calibri Light"/>
        </w:rPr>
      </w:pPr>
    </w:p>
    <w:p w14:paraId="3EFB5760" w14:textId="77777777" w:rsidR="00154E30" w:rsidRDefault="00154E30">
      <w:pPr>
        <w:pStyle w:val="BodyText"/>
        <w:ind w:left="474" w:right="116"/>
        <w:jc w:val="both"/>
      </w:pPr>
      <w:r>
        <w:t>The System Management Office will carry out an evidence-based review of the implementation of this Policy on an annual basis. The reviews will be used to devise appropriate institutional tools and guidelines for the implementation of this Policy.</w:t>
      </w:r>
    </w:p>
    <w:p w14:paraId="4B53DCF5" w14:textId="77777777" w:rsidR="00154E30" w:rsidRDefault="00154E30">
      <w:pPr>
        <w:pStyle w:val="BodyText"/>
        <w:spacing w:before="11"/>
        <w:rPr>
          <w:sz w:val="23"/>
        </w:rPr>
      </w:pPr>
    </w:p>
    <w:p w14:paraId="6B509019" w14:textId="77777777" w:rsidR="00154E30" w:rsidRDefault="00154E30">
      <w:pPr>
        <w:pStyle w:val="BodyText"/>
        <w:spacing w:before="1"/>
        <w:ind w:left="474" w:right="112"/>
        <w:jc w:val="both"/>
      </w:pPr>
      <w:r>
        <w:t>The System Management Office (in consultation with the Centers) will review this Policy in 2015 and every two years thereafter in light of experiences gained. This Policy may be amended at any time by agreement of the System Organization, in consultation with the Centers.</w:t>
      </w:r>
    </w:p>
    <w:p w14:paraId="0CB4FAE8" w14:textId="77777777" w:rsidR="00154E30" w:rsidRDefault="00154E30">
      <w:pPr>
        <w:pStyle w:val="BodyText"/>
      </w:pPr>
    </w:p>
    <w:p w14:paraId="160A5872" w14:textId="77777777" w:rsidR="00154E30" w:rsidRDefault="00154E30">
      <w:pPr>
        <w:pStyle w:val="BodyText"/>
        <w:spacing w:before="2"/>
      </w:pPr>
    </w:p>
    <w:p w14:paraId="25EFCFCD" w14:textId="77777777" w:rsidR="00154E30" w:rsidRDefault="00154E30" w:rsidP="00154E30">
      <w:pPr>
        <w:pStyle w:val="Heading2"/>
        <w:keepNext w:val="0"/>
        <w:keepLines w:val="0"/>
        <w:widowControl w:val="0"/>
        <w:numPr>
          <w:ilvl w:val="0"/>
          <w:numId w:val="20"/>
        </w:numPr>
        <w:tabs>
          <w:tab w:val="left" w:pos="475"/>
        </w:tabs>
        <w:autoSpaceDE w:val="0"/>
        <w:autoSpaceDN w:val="0"/>
        <w:spacing w:line="240" w:lineRule="auto"/>
        <w:ind w:left="474"/>
        <w:rPr>
          <w:color w:val="004D9A"/>
        </w:rPr>
      </w:pPr>
      <w:r>
        <w:rPr>
          <w:b w:val="0"/>
          <w:color w:val="004D9A"/>
        </w:rPr>
        <w:t>Definitions</w:t>
      </w:r>
    </w:p>
    <w:p w14:paraId="7C03C2C3" w14:textId="77777777" w:rsidR="00154E30" w:rsidRDefault="00154E30">
      <w:pPr>
        <w:pStyle w:val="BodyText"/>
        <w:spacing w:before="10"/>
        <w:rPr>
          <w:rFonts w:ascii="Calibri Light"/>
          <w:sz w:val="23"/>
        </w:rPr>
      </w:pPr>
    </w:p>
    <w:p w14:paraId="3753A422" w14:textId="77777777" w:rsidR="00154E30" w:rsidRDefault="00154E30">
      <w:pPr>
        <w:pStyle w:val="BodyText"/>
        <w:ind w:left="474"/>
        <w:jc w:val="both"/>
      </w:pPr>
      <w:r>
        <w:t>For the purposes of this Policy:</w:t>
      </w:r>
    </w:p>
    <w:p w14:paraId="1ECC7868" w14:textId="77777777" w:rsidR="00154E30" w:rsidRDefault="00154E30">
      <w:pPr>
        <w:pStyle w:val="BodyText"/>
        <w:spacing w:before="12"/>
        <w:rPr>
          <w:sz w:val="23"/>
        </w:rPr>
      </w:pPr>
    </w:p>
    <w:p w14:paraId="2533EF45" w14:textId="77777777" w:rsidR="00154E30" w:rsidRDefault="00154E30">
      <w:pPr>
        <w:pStyle w:val="BodyText"/>
        <w:ind w:left="474" w:right="119"/>
        <w:jc w:val="both"/>
      </w:pPr>
      <w:r>
        <w:rPr>
          <w:b/>
        </w:rPr>
        <w:t xml:space="preserve">Data </w:t>
      </w:r>
      <w:r>
        <w:t>means the digital recorded factual material commonly accepted in the scientific community as necessary to validate research findings, including data sets used to support publications and/or that have been prepared and validated but that do not support publications. This does not include laboratory notebooks, preliminary analyses, drafts of</w:t>
      </w:r>
    </w:p>
    <w:p w14:paraId="546EFA77" w14:textId="77777777" w:rsidR="00154E30" w:rsidRDefault="00154E30">
      <w:pPr>
        <w:jc w:val="both"/>
        <w:sectPr w:rsidR="00154E30">
          <w:pgSz w:w="12240" w:h="15840"/>
          <w:pgMar w:top="1440" w:right="1320" w:bottom="1160" w:left="1360" w:header="1000" w:footer="977" w:gutter="0"/>
          <w:cols w:space="720"/>
        </w:sectPr>
      </w:pPr>
    </w:p>
    <w:p w14:paraId="408B7D40" w14:textId="77777777" w:rsidR="00154E30" w:rsidRDefault="00154E30">
      <w:pPr>
        <w:pStyle w:val="BodyText"/>
        <w:spacing w:before="2"/>
        <w:rPr>
          <w:sz w:val="18"/>
        </w:rPr>
      </w:pPr>
    </w:p>
    <w:p w14:paraId="4250C7CF" w14:textId="77777777" w:rsidR="00154E30" w:rsidRDefault="00154E30">
      <w:pPr>
        <w:pStyle w:val="BodyText"/>
        <w:spacing w:before="47" w:line="292" w:lineRule="exact"/>
        <w:ind w:left="494" w:right="124"/>
        <w:jc w:val="both"/>
        <w:rPr>
          <w:sz w:val="16"/>
        </w:rPr>
      </w:pPr>
      <w:r>
        <w:t>scientific papers, plans for future research, peer review reports, communications with colleagues, or physical objects, such as laboratory specimens.</w:t>
      </w:r>
      <w:r>
        <w:rPr>
          <w:position w:val="8"/>
          <w:sz w:val="16"/>
        </w:rPr>
        <w:t>4</w:t>
      </w:r>
    </w:p>
    <w:p w14:paraId="300E1596" w14:textId="77777777" w:rsidR="00154E30" w:rsidRDefault="00154E30">
      <w:pPr>
        <w:pStyle w:val="BodyText"/>
      </w:pPr>
    </w:p>
    <w:p w14:paraId="275ED69D" w14:textId="77777777" w:rsidR="00154E30" w:rsidRDefault="00154E30">
      <w:pPr>
        <w:pStyle w:val="BodyText"/>
        <w:spacing w:line="292" w:lineRule="exact"/>
        <w:ind w:left="494" w:right="114"/>
        <w:jc w:val="both"/>
        <w:rPr>
          <w:sz w:val="16"/>
        </w:rPr>
      </w:pPr>
      <w:r>
        <w:rPr>
          <w:b/>
        </w:rPr>
        <w:t xml:space="preserve">Database </w:t>
      </w:r>
      <w:r>
        <w:t>means a collection of independent works, data or other materials, which are arranged in a systematic or methodical way and which are individually accessible by electronic or other means.</w:t>
      </w:r>
      <w:r>
        <w:rPr>
          <w:position w:val="8"/>
          <w:sz w:val="16"/>
        </w:rPr>
        <w:t>5</w:t>
      </w:r>
    </w:p>
    <w:p w14:paraId="7C5C0492" w14:textId="77777777" w:rsidR="00154E30" w:rsidRDefault="00154E30">
      <w:pPr>
        <w:pStyle w:val="BodyText"/>
        <w:spacing w:before="5"/>
      </w:pPr>
    </w:p>
    <w:p w14:paraId="71285670" w14:textId="77777777" w:rsidR="00154E30" w:rsidRDefault="00154E30">
      <w:pPr>
        <w:pStyle w:val="BodyText"/>
        <w:ind w:left="494" w:right="115"/>
        <w:jc w:val="both"/>
      </w:pPr>
      <w:r>
        <w:rPr>
          <w:b/>
        </w:rPr>
        <w:t xml:space="preserve">Open Access </w:t>
      </w:r>
      <w:r>
        <w:t>means the immediate, irrevocable, unrestricted and free online access by any user</w:t>
      </w:r>
      <w:r>
        <w:rPr>
          <w:spacing w:val="-2"/>
        </w:rPr>
        <w:t xml:space="preserve"> </w:t>
      </w:r>
      <w:r>
        <w:t>worldwide</w:t>
      </w:r>
      <w:r>
        <w:rPr>
          <w:spacing w:val="-5"/>
        </w:rPr>
        <w:t xml:space="preserve"> </w:t>
      </w:r>
      <w:r>
        <w:t>to</w:t>
      </w:r>
      <w:r>
        <w:rPr>
          <w:spacing w:val="-5"/>
        </w:rPr>
        <w:t xml:space="preserve"> </w:t>
      </w:r>
      <w:r>
        <w:t>information</w:t>
      </w:r>
      <w:r>
        <w:rPr>
          <w:spacing w:val="-6"/>
        </w:rPr>
        <w:t xml:space="preserve"> </w:t>
      </w:r>
      <w:r>
        <w:t>products,</w:t>
      </w:r>
      <w:r>
        <w:rPr>
          <w:spacing w:val="-5"/>
        </w:rPr>
        <w:t xml:space="preserve"> </w:t>
      </w:r>
      <w:r>
        <w:t>and</w:t>
      </w:r>
      <w:r>
        <w:rPr>
          <w:spacing w:val="-4"/>
        </w:rPr>
        <w:t xml:space="preserve"> </w:t>
      </w:r>
      <w:r>
        <w:t>unrestricted</w:t>
      </w:r>
      <w:r>
        <w:rPr>
          <w:spacing w:val="-4"/>
        </w:rPr>
        <w:t xml:space="preserve"> </w:t>
      </w:r>
      <w:r>
        <w:t>re-use</w:t>
      </w:r>
      <w:r>
        <w:rPr>
          <w:spacing w:val="-5"/>
        </w:rPr>
        <w:t xml:space="preserve"> </w:t>
      </w:r>
      <w:r>
        <w:t>of</w:t>
      </w:r>
      <w:r>
        <w:rPr>
          <w:spacing w:val="-3"/>
        </w:rPr>
        <w:t xml:space="preserve"> </w:t>
      </w:r>
      <w:r>
        <w:t>content</w:t>
      </w:r>
      <w:r>
        <w:rPr>
          <w:spacing w:val="-4"/>
        </w:rPr>
        <w:t xml:space="preserve"> </w:t>
      </w:r>
      <w:r>
        <w:t>(which</w:t>
      </w:r>
      <w:r>
        <w:rPr>
          <w:spacing w:val="-2"/>
        </w:rPr>
        <w:t xml:space="preserve"> </w:t>
      </w:r>
      <w:r>
        <w:t>could</w:t>
      </w:r>
      <w:r>
        <w:rPr>
          <w:spacing w:val="-4"/>
        </w:rPr>
        <w:t xml:space="preserve"> </w:t>
      </w:r>
      <w:r>
        <w:t>be restricted</w:t>
      </w:r>
      <w:r>
        <w:rPr>
          <w:spacing w:val="-4"/>
        </w:rPr>
        <w:t xml:space="preserve"> </w:t>
      </w:r>
      <w:r>
        <w:t>to</w:t>
      </w:r>
      <w:r>
        <w:rPr>
          <w:spacing w:val="-7"/>
        </w:rPr>
        <w:t xml:space="preserve"> </w:t>
      </w:r>
      <w:r>
        <w:t>non-commercial</w:t>
      </w:r>
      <w:r>
        <w:rPr>
          <w:spacing w:val="-3"/>
        </w:rPr>
        <w:t xml:space="preserve"> </w:t>
      </w:r>
      <w:r>
        <w:t>use</w:t>
      </w:r>
      <w:r>
        <w:rPr>
          <w:spacing w:val="-5"/>
        </w:rPr>
        <w:t xml:space="preserve"> </w:t>
      </w:r>
      <w:r>
        <w:t>and/or</w:t>
      </w:r>
      <w:r>
        <w:rPr>
          <w:spacing w:val="-4"/>
        </w:rPr>
        <w:t xml:space="preserve"> </w:t>
      </w:r>
      <w:r>
        <w:t>granted</w:t>
      </w:r>
      <w:r>
        <w:rPr>
          <w:spacing w:val="-6"/>
        </w:rPr>
        <w:t xml:space="preserve"> </w:t>
      </w:r>
      <w:r>
        <w:t>subject</w:t>
      </w:r>
      <w:r>
        <w:rPr>
          <w:spacing w:val="-6"/>
        </w:rPr>
        <w:t xml:space="preserve"> </w:t>
      </w:r>
      <w:r>
        <w:t>to</w:t>
      </w:r>
      <w:r>
        <w:rPr>
          <w:spacing w:val="-5"/>
        </w:rPr>
        <w:t xml:space="preserve"> </w:t>
      </w:r>
      <w:r>
        <w:t>appropriate</w:t>
      </w:r>
      <w:r>
        <w:rPr>
          <w:spacing w:val="-3"/>
        </w:rPr>
        <w:t xml:space="preserve"> </w:t>
      </w:r>
      <w:r>
        <w:t>licences</w:t>
      </w:r>
      <w:r>
        <w:rPr>
          <w:spacing w:val="2"/>
        </w:rPr>
        <w:t xml:space="preserve"> </w:t>
      </w:r>
      <w:r>
        <w:t>in</w:t>
      </w:r>
      <w:r>
        <w:rPr>
          <w:spacing w:val="-4"/>
        </w:rPr>
        <w:t xml:space="preserve"> </w:t>
      </w:r>
      <w:r>
        <w:t>line</w:t>
      </w:r>
      <w:r>
        <w:rPr>
          <w:spacing w:val="-5"/>
        </w:rPr>
        <w:t xml:space="preserve"> </w:t>
      </w:r>
      <w:r>
        <w:t>with the CGIAR IA Principles), subject to proper</w:t>
      </w:r>
      <w:r>
        <w:rPr>
          <w:spacing w:val="-26"/>
        </w:rPr>
        <w:t xml:space="preserve"> </w:t>
      </w:r>
      <w:r>
        <w:t>attribution.</w:t>
      </w:r>
    </w:p>
    <w:p w14:paraId="3388FB34" w14:textId="77777777" w:rsidR="00154E30" w:rsidRDefault="00154E30">
      <w:pPr>
        <w:pStyle w:val="BodyText"/>
        <w:rPr>
          <w:sz w:val="20"/>
        </w:rPr>
      </w:pPr>
    </w:p>
    <w:p w14:paraId="2919BEC0" w14:textId="77777777" w:rsidR="00154E30" w:rsidRDefault="00154E30">
      <w:pPr>
        <w:pStyle w:val="BodyText"/>
        <w:rPr>
          <w:sz w:val="20"/>
        </w:rPr>
      </w:pPr>
    </w:p>
    <w:p w14:paraId="5BB7A2D1" w14:textId="77777777" w:rsidR="00154E30" w:rsidRDefault="00154E30">
      <w:pPr>
        <w:pStyle w:val="BodyText"/>
        <w:rPr>
          <w:sz w:val="20"/>
        </w:rPr>
      </w:pPr>
    </w:p>
    <w:p w14:paraId="2EEE0850" w14:textId="77777777" w:rsidR="00154E30" w:rsidRDefault="00154E30">
      <w:pPr>
        <w:pStyle w:val="BodyText"/>
        <w:rPr>
          <w:sz w:val="20"/>
        </w:rPr>
      </w:pPr>
    </w:p>
    <w:p w14:paraId="7CC1BD79" w14:textId="77777777" w:rsidR="00154E30" w:rsidRDefault="00154E30">
      <w:pPr>
        <w:pStyle w:val="BodyText"/>
        <w:rPr>
          <w:sz w:val="20"/>
        </w:rPr>
      </w:pPr>
    </w:p>
    <w:p w14:paraId="2F8ED80C" w14:textId="77777777" w:rsidR="00154E30" w:rsidRDefault="00154E30">
      <w:pPr>
        <w:pStyle w:val="BodyText"/>
        <w:rPr>
          <w:sz w:val="20"/>
        </w:rPr>
      </w:pPr>
    </w:p>
    <w:p w14:paraId="16031F66" w14:textId="77777777" w:rsidR="00154E30" w:rsidRDefault="00154E30">
      <w:pPr>
        <w:pStyle w:val="BodyText"/>
        <w:rPr>
          <w:sz w:val="20"/>
        </w:rPr>
      </w:pPr>
    </w:p>
    <w:p w14:paraId="6BF3F13C" w14:textId="77777777" w:rsidR="00154E30" w:rsidRDefault="00154E30">
      <w:pPr>
        <w:pStyle w:val="BodyText"/>
        <w:rPr>
          <w:sz w:val="20"/>
        </w:rPr>
      </w:pPr>
    </w:p>
    <w:p w14:paraId="087A8CBA" w14:textId="77777777" w:rsidR="00154E30" w:rsidRDefault="00154E30">
      <w:pPr>
        <w:pStyle w:val="BodyText"/>
        <w:rPr>
          <w:sz w:val="20"/>
        </w:rPr>
      </w:pPr>
    </w:p>
    <w:p w14:paraId="60756DD8" w14:textId="77777777" w:rsidR="00154E30" w:rsidRDefault="00154E30">
      <w:pPr>
        <w:pStyle w:val="BodyText"/>
        <w:rPr>
          <w:sz w:val="20"/>
        </w:rPr>
      </w:pPr>
    </w:p>
    <w:p w14:paraId="1403F31A" w14:textId="77777777" w:rsidR="00154E30" w:rsidRDefault="00154E30">
      <w:pPr>
        <w:pStyle w:val="BodyText"/>
        <w:rPr>
          <w:sz w:val="20"/>
        </w:rPr>
      </w:pPr>
    </w:p>
    <w:p w14:paraId="7691FB0B" w14:textId="77777777" w:rsidR="00154E30" w:rsidRDefault="00154E30">
      <w:pPr>
        <w:pStyle w:val="BodyText"/>
        <w:rPr>
          <w:sz w:val="20"/>
        </w:rPr>
      </w:pPr>
    </w:p>
    <w:p w14:paraId="5958C397" w14:textId="77777777" w:rsidR="00154E30" w:rsidRDefault="00154E30">
      <w:pPr>
        <w:pStyle w:val="BodyText"/>
        <w:rPr>
          <w:sz w:val="20"/>
        </w:rPr>
      </w:pPr>
    </w:p>
    <w:p w14:paraId="3D545597" w14:textId="77777777" w:rsidR="00154E30" w:rsidRDefault="00154E30">
      <w:pPr>
        <w:pStyle w:val="BodyText"/>
        <w:rPr>
          <w:sz w:val="20"/>
        </w:rPr>
      </w:pPr>
    </w:p>
    <w:p w14:paraId="6764649C" w14:textId="77777777" w:rsidR="00154E30" w:rsidRDefault="00154E30">
      <w:pPr>
        <w:pStyle w:val="BodyText"/>
        <w:rPr>
          <w:sz w:val="20"/>
        </w:rPr>
      </w:pPr>
    </w:p>
    <w:p w14:paraId="11749DF3" w14:textId="77777777" w:rsidR="00154E30" w:rsidRDefault="00154E30">
      <w:pPr>
        <w:pStyle w:val="BodyText"/>
        <w:rPr>
          <w:sz w:val="20"/>
        </w:rPr>
      </w:pPr>
    </w:p>
    <w:p w14:paraId="41DC2E9F" w14:textId="77777777" w:rsidR="00154E30" w:rsidRDefault="00154E30">
      <w:pPr>
        <w:pStyle w:val="BodyText"/>
        <w:rPr>
          <w:sz w:val="20"/>
        </w:rPr>
      </w:pPr>
    </w:p>
    <w:p w14:paraId="36F55E35" w14:textId="77777777" w:rsidR="00154E30" w:rsidRDefault="00154E30">
      <w:pPr>
        <w:pStyle w:val="BodyText"/>
        <w:rPr>
          <w:sz w:val="20"/>
        </w:rPr>
      </w:pPr>
    </w:p>
    <w:p w14:paraId="7E2BE5ED" w14:textId="77777777" w:rsidR="00154E30" w:rsidRDefault="00154E30">
      <w:pPr>
        <w:pStyle w:val="BodyText"/>
        <w:rPr>
          <w:sz w:val="20"/>
        </w:rPr>
      </w:pPr>
    </w:p>
    <w:p w14:paraId="7520AAA8" w14:textId="77777777" w:rsidR="00154E30" w:rsidRDefault="00154E30">
      <w:pPr>
        <w:pStyle w:val="BodyText"/>
        <w:rPr>
          <w:sz w:val="20"/>
        </w:rPr>
      </w:pPr>
    </w:p>
    <w:p w14:paraId="013FEF16" w14:textId="77777777" w:rsidR="00154E30" w:rsidRDefault="00154E30">
      <w:pPr>
        <w:pStyle w:val="BodyText"/>
        <w:rPr>
          <w:sz w:val="20"/>
        </w:rPr>
      </w:pPr>
    </w:p>
    <w:p w14:paraId="0CC3E2CE" w14:textId="77777777" w:rsidR="00154E30" w:rsidRDefault="00154E30">
      <w:pPr>
        <w:pStyle w:val="BodyText"/>
        <w:rPr>
          <w:sz w:val="20"/>
        </w:rPr>
      </w:pPr>
    </w:p>
    <w:p w14:paraId="51E0BB13" w14:textId="77777777" w:rsidR="00154E30" w:rsidRDefault="00154E30">
      <w:pPr>
        <w:pStyle w:val="BodyText"/>
        <w:rPr>
          <w:sz w:val="20"/>
        </w:rPr>
      </w:pPr>
    </w:p>
    <w:p w14:paraId="35759CC2" w14:textId="77777777" w:rsidR="00154E30" w:rsidRDefault="00154E30">
      <w:pPr>
        <w:pStyle w:val="BodyText"/>
        <w:rPr>
          <w:sz w:val="20"/>
        </w:rPr>
      </w:pPr>
    </w:p>
    <w:p w14:paraId="7C0BA054" w14:textId="77777777" w:rsidR="00154E30" w:rsidRDefault="00154E30">
      <w:pPr>
        <w:pStyle w:val="BodyText"/>
        <w:rPr>
          <w:sz w:val="20"/>
        </w:rPr>
      </w:pPr>
    </w:p>
    <w:p w14:paraId="6512BF42" w14:textId="77777777" w:rsidR="00154E30" w:rsidRDefault="00154E30">
      <w:pPr>
        <w:pStyle w:val="BodyText"/>
        <w:rPr>
          <w:sz w:val="20"/>
        </w:rPr>
      </w:pPr>
    </w:p>
    <w:p w14:paraId="1B4033DA" w14:textId="77777777" w:rsidR="00154E30" w:rsidRDefault="00154E30">
      <w:pPr>
        <w:pStyle w:val="BodyText"/>
        <w:rPr>
          <w:sz w:val="20"/>
        </w:rPr>
      </w:pPr>
    </w:p>
    <w:p w14:paraId="0911E2C1" w14:textId="77777777" w:rsidR="00154E30" w:rsidRDefault="00154E30">
      <w:pPr>
        <w:pStyle w:val="BodyText"/>
        <w:rPr>
          <w:sz w:val="20"/>
        </w:rPr>
      </w:pPr>
    </w:p>
    <w:p w14:paraId="0E34AE34" w14:textId="77777777" w:rsidR="00154E30" w:rsidRDefault="00154E30">
      <w:pPr>
        <w:pStyle w:val="BodyText"/>
        <w:rPr>
          <w:sz w:val="20"/>
        </w:rPr>
      </w:pPr>
    </w:p>
    <w:p w14:paraId="160BBB30" w14:textId="77777777" w:rsidR="00154E30" w:rsidRDefault="00154E30">
      <w:pPr>
        <w:pStyle w:val="BodyText"/>
        <w:rPr>
          <w:sz w:val="20"/>
        </w:rPr>
      </w:pPr>
    </w:p>
    <w:p w14:paraId="5B18E00D" w14:textId="77777777" w:rsidR="00154E30" w:rsidRDefault="00154E30">
      <w:pPr>
        <w:pStyle w:val="BodyText"/>
        <w:rPr>
          <w:sz w:val="20"/>
        </w:rPr>
      </w:pPr>
    </w:p>
    <w:p w14:paraId="645834BA" w14:textId="77777777" w:rsidR="00154E30" w:rsidRDefault="00154E30">
      <w:pPr>
        <w:pStyle w:val="BodyText"/>
        <w:rPr>
          <w:sz w:val="20"/>
        </w:rPr>
      </w:pPr>
    </w:p>
    <w:p w14:paraId="26EBB3E4" w14:textId="77777777" w:rsidR="00154E30" w:rsidRDefault="00154E30">
      <w:pPr>
        <w:pStyle w:val="BodyText"/>
        <w:spacing w:before="4"/>
        <w:rPr>
          <w:sz w:val="22"/>
        </w:rPr>
      </w:pPr>
      <w:r>
        <w:rPr>
          <w:noProof/>
          <w:lang w:val="de-AT" w:eastAsia="de-AT"/>
        </w:rPr>
        <mc:AlternateContent>
          <mc:Choice Requires="wps">
            <w:drawing>
              <wp:anchor distT="0" distB="0" distL="0" distR="0" simplePos="0" relativeHeight="251660288" behindDoc="0" locked="0" layoutInCell="1" allowOverlap="1" wp14:anchorId="3BBD9176" wp14:editId="728223F2">
                <wp:simplePos x="0" y="0"/>
                <wp:positionH relativeFrom="page">
                  <wp:posOffset>935990</wp:posOffset>
                </wp:positionH>
                <wp:positionV relativeFrom="paragraph">
                  <wp:posOffset>203200</wp:posOffset>
                </wp:positionV>
                <wp:extent cx="1828800" cy="0"/>
                <wp:effectExtent l="12065" t="6985" r="698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DFA386"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6pt" to="2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D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" strokeweight=".72pt">
                <w10:wrap type="topAndBottom" anchorx="page"/>
              </v:line>
            </w:pict>
          </mc:Fallback>
        </mc:AlternateContent>
      </w:r>
    </w:p>
    <w:p w14:paraId="3B60F005" w14:textId="77777777" w:rsidR="00154E30" w:rsidRDefault="00154E30">
      <w:pPr>
        <w:spacing w:before="69" w:line="245" w:lineRule="exact"/>
        <w:ind w:left="100"/>
        <w:rPr>
          <w:sz w:val="20"/>
        </w:rPr>
      </w:pPr>
      <w:r>
        <w:rPr>
          <w:position w:val="7"/>
          <w:sz w:val="13"/>
        </w:rPr>
        <w:t xml:space="preserve">4 </w:t>
      </w:r>
      <w:r>
        <w:rPr>
          <w:sz w:val="20"/>
        </w:rPr>
        <w:t>Adapted from the Office of Science and Technology Policy Guidelines.</w:t>
      </w:r>
    </w:p>
    <w:p w14:paraId="10E4C084" w14:textId="77777777" w:rsidR="00154E30" w:rsidRDefault="00154E30">
      <w:pPr>
        <w:spacing w:line="245" w:lineRule="exact"/>
        <w:ind w:left="100"/>
        <w:rPr>
          <w:sz w:val="20"/>
        </w:rPr>
      </w:pPr>
      <w:r>
        <w:rPr>
          <w:position w:val="7"/>
          <w:sz w:val="13"/>
        </w:rPr>
        <w:t xml:space="preserve">5 </w:t>
      </w:r>
      <w:r>
        <w:rPr>
          <w:sz w:val="20"/>
        </w:rPr>
        <w:t>From Directive 96/9/EC of the European Parliament of 11 March 1996 on the legal protection of databases.</w:t>
      </w:r>
    </w:p>
    <w:p w14:paraId="7D5296D0" w14:textId="55977EF2" w:rsidR="00ED63EF" w:rsidRPr="00D85338" w:rsidRDefault="00ED63EF" w:rsidP="00ED63EF">
      <w:pPr>
        <w:ind w:left="900"/>
        <w:rPr>
          <w:rFonts w:cstheme="minorHAnsi"/>
          <w:lang w:val="en-GB"/>
        </w:rPr>
      </w:pPr>
    </w:p>
    <w:sectPr w:rsidR="00ED63EF" w:rsidRPr="00D85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CE84" w14:textId="77777777" w:rsidR="00681B72" w:rsidRDefault="00681B72" w:rsidP="00154E30">
      <w:pPr>
        <w:spacing w:after="0" w:line="240" w:lineRule="auto"/>
      </w:pPr>
      <w:r>
        <w:separator/>
      </w:r>
    </w:p>
  </w:endnote>
  <w:endnote w:type="continuationSeparator" w:id="0">
    <w:p w14:paraId="449E0DAF" w14:textId="77777777" w:rsidR="00681B72" w:rsidRDefault="00681B72" w:rsidP="0015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3C78" w14:textId="77777777" w:rsidR="00154E30" w:rsidRDefault="00154E30">
    <w:pPr>
      <w:pStyle w:val="BodyText"/>
      <w:spacing w:line="14" w:lineRule="auto"/>
      <w:rPr>
        <w:sz w:val="20"/>
      </w:rPr>
    </w:pPr>
    <w:r>
      <w:rPr>
        <w:noProof/>
        <w:lang w:val="de-AT" w:eastAsia="de-AT"/>
      </w:rPr>
      <mc:AlternateContent>
        <mc:Choice Requires="wps">
          <w:drawing>
            <wp:anchor distT="0" distB="0" distL="114300" distR="114300" simplePos="0" relativeHeight="251660288" behindDoc="1" locked="0" layoutInCell="1" allowOverlap="1" wp14:anchorId="4F043E86" wp14:editId="70DF8839">
              <wp:simplePos x="0" y="0"/>
              <wp:positionH relativeFrom="page">
                <wp:posOffset>3599815</wp:posOffset>
              </wp:positionH>
              <wp:positionV relativeFrom="page">
                <wp:posOffset>9298305</wp:posOffset>
              </wp:positionV>
              <wp:extent cx="594360" cy="1524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01E8" w14:textId="28B02A3F" w:rsidR="00154E30" w:rsidRDefault="00154E30">
                          <w:pPr>
                            <w:spacing w:line="223" w:lineRule="exact"/>
                            <w:ind w:left="20"/>
                            <w:rPr>
                              <w:b/>
                              <w:sz w:val="20"/>
                            </w:rPr>
                          </w:pPr>
                          <w:r>
                            <w:rPr>
                              <w:color w:val="004D91"/>
                              <w:sz w:val="20"/>
                            </w:rPr>
                            <w:t xml:space="preserve">Page </w:t>
                          </w:r>
                          <w:r>
                            <w:fldChar w:fldCharType="begin"/>
                          </w:r>
                          <w:r>
                            <w:rPr>
                              <w:b/>
                              <w:color w:val="004D91"/>
                              <w:sz w:val="20"/>
                            </w:rPr>
                            <w:instrText xml:space="preserve"> PAGE </w:instrText>
                          </w:r>
                          <w:r>
                            <w:fldChar w:fldCharType="separate"/>
                          </w:r>
                          <w:r w:rsidR="00C73450">
                            <w:rPr>
                              <w:b/>
                              <w:noProof/>
                              <w:color w:val="004D91"/>
                              <w:sz w:val="20"/>
                            </w:rPr>
                            <w:t>5</w:t>
                          </w:r>
                          <w:r>
                            <w:fldChar w:fldCharType="end"/>
                          </w:r>
                          <w:r>
                            <w:rPr>
                              <w:b/>
                              <w:color w:val="004D91"/>
                              <w:sz w:val="20"/>
                            </w:rPr>
                            <w:t xml:space="preserve"> </w:t>
                          </w:r>
                          <w:r>
                            <w:rPr>
                              <w:color w:val="004D91"/>
                              <w:sz w:val="20"/>
                            </w:rPr>
                            <w:t xml:space="preserve">of </w:t>
                          </w:r>
                          <w:r>
                            <w:rPr>
                              <w:b/>
                              <w:color w:val="004D91"/>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3E86" id="_x0000_t202" coordsize="21600,21600" o:spt="202" path="m,l,21600r21600,l21600,xe">
              <v:stroke joinstyle="miter"/>
              <v:path gradientshapeok="t" o:connecttype="rect"/>
            </v:shapetype>
            <v:shape id="Text Box 2" o:spid="_x0000_s1028" type="#_x0000_t202" style="position:absolute;margin-left:283.45pt;margin-top:732.15pt;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M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" filled="f" stroked="f">
              <v:textbox inset="0,0,0,0">
                <w:txbxContent>
                  <w:p w14:paraId="54BD01E8" w14:textId="28B02A3F" w:rsidR="00154E30" w:rsidRDefault="00154E30">
                    <w:pPr>
                      <w:spacing w:line="223" w:lineRule="exact"/>
                      <w:ind w:left="20"/>
                      <w:rPr>
                        <w:b/>
                        <w:sz w:val="20"/>
                      </w:rPr>
                    </w:pPr>
                    <w:r>
                      <w:rPr>
                        <w:color w:val="004D91"/>
                        <w:sz w:val="20"/>
                      </w:rPr>
                      <w:t xml:space="preserve">Page </w:t>
                    </w:r>
                    <w:r>
                      <w:fldChar w:fldCharType="begin"/>
                    </w:r>
                    <w:r>
                      <w:rPr>
                        <w:b/>
                        <w:color w:val="004D91"/>
                        <w:sz w:val="20"/>
                      </w:rPr>
                      <w:instrText xml:space="preserve"> PAGE </w:instrText>
                    </w:r>
                    <w:r>
                      <w:fldChar w:fldCharType="separate"/>
                    </w:r>
                    <w:r w:rsidR="00C73450">
                      <w:rPr>
                        <w:b/>
                        <w:noProof/>
                        <w:color w:val="004D91"/>
                        <w:sz w:val="20"/>
                      </w:rPr>
                      <w:t>5</w:t>
                    </w:r>
                    <w:r>
                      <w:fldChar w:fldCharType="end"/>
                    </w:r>
                    <w:r>
                      <w:rPr>
                        <w:b/>
                        <w:color w:val="004D91"/>
                        <w:sz w:val="20"/>
                      </w:rPr>
                      <w:t xml:space="preserve"> </w:t>
                    </w:r>
                    <w:r>
                      <w:rPr>
                        <w:color w:val="004D91"/>
                        <w:sz w:val="20"/>
                      </w:rPr>
                      <w:t xml:space="preserve">of </w:t>
                    </w:r>
                    <w:r>
                      <w:rPr>
                        <w:b/>
                        <w:color w:val="004D91"/>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A628" w14:textId="77777777" w:rsidR="00681B72" w:rsidRDefault="00681B72" w:rsidP="00154E30">
      <w:pPr>
        <w:spacing w:after="0" w:line="240" w:lineRule="auto"/>
      </w:pPr>
      <w:r>
        <w:separator/>
      </w:r>
    </w:p>
  </w:footnote>
  <w:footnote w:type="continuationSeparator" w:id="0">
    <w:p w14:paraId="74C5C980" w14:textId="77777777" w:rsidR="00681B72" w:rsidRDefault="00681B72" w:rsidP="0015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119B" w14:textId="77777777" w:rsidR="00154E30" w:rsidRDefault="00154E30">
    <w:pPr>
      <w:pStyle w:val="BodyText"/>
      <w:spacing w:line="14" w:lineRule="auto"/>
      <w:rPr>
        <w:sz w:val="20"/>
      </w:rPr>
    </w:pPr>
    <w:r>
      <w:rPr>
        <w:noProof/>
        <w:lang w:val="de-AT" w:eastAsia="de-AT"/>
      </w:rPr>
      <mc:AlternateContent>
        <mc:Choice Requires="wps">
          <w:drawing>
            <wp:anchor distT="0" distB="0" distL="114300" distR="114300" simplePos="0" relativeHeight="251659264" behindDoc="1" locked="0" layoutInCell="1" allowOverlap="1" wp14:anchorId="47444749" wp14:editId="3814C1AE">
              <wp:simplePos x="0" y="0"/>
              <wp:positionH relativeFrom="margin">
                <wp:posOffset>1391557</wp:posOffset>
              </wp:positionH>
              <wp:positionV relativeFrom="page">
                <wp:posOffset>381000</wp:posOffset>
              </wp:positionV>
              <wp:extent cx="3290570" cy="484414"/>
              <wp:effectExtent l="0" t="0" r="508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484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F114" w14:textId="77777777" w:rsidR="00154E30" w:rsidRDefault="00154E30">
                          <w:pPr>
                            <w:spacing w:line="222" w:lineRule="exact"/>
                            <w:jc w:val="center"/>
                            <w:rPr>
                              <w:sz w:val="20"/>
                            </w:rPr>
                          </w:pPr>
                          <w:r>
                            <w:rPr>
                              <w:sz w:val="20"/>
                            </w:rPr>
                            <w:t>CGIAR Open Access and Data Management Policy (the “Policy”)</w:t>
                          </w:r>
                        </w:p>
                        <w:p w14:paraId="639250F9" w14:textId="77777777" w:rsidR="00154E30" w:rsidRDefault="00154E30">
                          <w:pPr>
                            <w:spacing w:line="243" w:lineRule="exact"/>
                            <w:jc w:val="center"/>
                            <w:rPr>
                              <w:sz w:val="20"/>
                            </w:rPr>
                          </w:pPr>
                          <w:r>
                            <w:rPr>
                              <w:sz w:val="20"/>
                            </w:rPr>
                            <w:t>2 October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444749" id="_x0000_t202" coordsize="21600,21600" o:spt="202" path="m,l,21600r21600,l21600,xe">
              <v:stroke joinstyle="miter"/>
              <v:path gradientshapeok="t" o:connecttype="rect"/>
            </v:shapetype>
            <v:shape id="Text Box 3" o:spid="_x0000_s1027" type="#_x0000_t202" style="position:absolute;margin-left:109.55pt;margin-top:30pt;width:259.1pt;height:3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6h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" filled="f" stroked="f">
              <v:textbox inset="0,0,0,0">
                <w:txbxContent>
                  <w:p w14:paraId="05A9F114" w14:textId="77777777" w:rsidR="00154E30" w:rsidRDefault="00154E30">
                    <w:pPr>
                      <w:spacing w:line="222" w:lineRule="exact"/>
                      <w:jc w:val="center"/>
                      <w:rPr>
                        <w:sz w:val="20"/>
                      </w:rPr>
                    </w:pPr>
                    <w:r>
                      <w:rPr>
                        <w:sz w:val="20"/>
                      </w:rPr>
                      <w:t>CGIAR Open Access and Data Management Policy (the “Policy”)</w:t>
                    </w:r>
                  </w:p>
                  <w:p w14:paraId="639250F9" w14:textId="77777777" w:rsidR="00154E30" w:rsidRDefault="00154E30">
                    <w:pPr>
                      <w:spacing w:line="243" w:lineRule="exact"/>
                      <w:jc w:val="center"/>
                      <w:rPr>
                        <w:sz w:val="20"/>
                      </w:rPr>
                    </w:pPr>
                    <w:r>
                      <w:rPr>
                        <w:sz w:val="20"/>
                      </w:rPr>
                      <w:t>2 October 2013</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E7A1" w14:textId="77777777" w:rsidR="00154E30" w:rsidRDefault="00154E30">
    <w:pPr>
      <w:pStyle w:val="BodyText"/>
      <w:spacing w:line="14" w:lineRule="auto"/>
      <w:rPr>
        <w:sz w:val="20"/>
      </w:rPr>
    </w:pPr>
    <w:r>
      <w:rPr>
        <w:noProof/>
        <w:lang w:val="de-AT" w:eastAsia="de-AT"/>
      </w:rPr>
      <mc:AlternateContent>
        <mc:Choice Requires="wps">
          <w:drawing>
            <wp:anchor distT="0" distB="0" distL="114300" distR="114300" simplePos="0" relativeHeight="251661312" behindDoc="1" locked="0" layoutInCell="1" allowOverlap="1" wp14:anchorId="4A79E1FA" wp14:editId="55DD5DC7">
              <wp:simplePos x="0" y="0"/>
              <wp:positionH relativeFrom="page">
                <wp:align>center</wp:align>
              </wp:positionH>
              <wp:positionV relativeFrom="page">
                <wp:posOffset>391885</wp:posOffset>
              </wp:positionV>
              <wp:extent cx="3290570" cy="424543"/>
              <wp:effectExtent l="0" t="0" r="508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424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298E" w14:textId="77777777" w:rsidR="00154E30" w:rsidRDefault="00154E30">
                          <w:pPr>
                            <w:spacing w:line="222" w:lineRule="exact"/>
                            <w:jc w:val="center"/>
                            <w:rPr>
                              <w:sz w:val="20"/>
                            </w:rPr>
                          </w:pPr>
                          <w:r>
                            <w:rPr>
                              <w:sz w:val="20"/>
                            </w:rPr>
                            <w:t>CGIAR Open Access and Data Management Policy (the “Policy”)</w:t>
                          </w:r>
                        </w:p>
                        <w:p w14:paraId="7DDB066C" w14:textId="77777777" w:rsidR="00154E30" w:rsidRDefault="00154E30">
                          <w:pPr>
                            <w:spacing w:line="243" w:lineRule="exact"/>
                            <w:jc w:val="center"/>
                            <w:rPr>
                              <w:sz w:val="20"/>
                            </w:rPr>
                          </w:pPr>
                          <w:r>
                            <w:rPr>
                              <w:sz w:val="20"/>
                            </w:rPr>
                            <w:t>2 October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79E1FA" id="_x0000_t202" coordsize="21600,21600" o:spt="202" path="m,l,21600r21600,l21600,xe">
              <v:stroke joinstyle="miter"/>
              <v:path gradientshapeok="t" o:connecttype="rect"/>
            </v:shapetype>
            <v:shape id="Text Box 1" o:spid="_x0000_s1029" type="#_x0000_t202" style="position:absolute;margin-left:0;margin-top:30.85pt;width:259.1pt;height:33.4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nrg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" filled="f" stroked="f">
              <v:textbox inset="0,0,0,0">
                <w:txbxContent>
                  <w:p w14:paraId="5DA4298E" w14:textId="77777777" w:rsidR="00154E30" w:rsidRDefault="00154E30">
                    <w:pPr>
                      <w:spacing w:line="222" w:lineRule="exact"/>
                      <w:jc w:val="center"/>
                      <w:rPr>
                        <w:sz w:val="20"/>
                      </w:rPr>
                    </w:pPr>
                    <w:r>
                      <w:rPr>
                        <w:sz w:val="20"/>
                      </w:rPr>
                      <w:t>CGIAR Open Access and Data Management Policy (the “Policy”)</w:t>
                    </w:r>
                  </w:p>
                  <w:p w14:paraId="7DDB066C" w14:textId="77777777" w:rsidR="00154E30" w:rsidRDefault="00154E30">
                    <w:pPr>
                      <w:spacing w:line="243" w:lineRule="exact"/>
                      <w:jc w:val="center"/>
                      <w:rPr>
                        <w:sz w:val="20"/>
                      </w:rPr>
                    </w:pPr>
                    <w:r>
                      <w:rPr>
                        <w:sz w:val="20"/>
                      </w:rPr>
                      <w:t>2 October 2013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81A"/>
    <w:multiLevelType w:val="hybridMultilevel"/>
    <w:tmpl w:val="E74E4D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7E41DB"/>
    <w:multiLevelType w:val="hybridMultilevel"/>
    <w:tmpl w:val="3D4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24EF"/>
    <w:multiLevelType w:val="multilevel"/>
    <w:tmpl w:val="A3429164"/>
    <w:lvl w:ilvl="0">
      <w:start w:val="4"/>
      <w:numFmt w:val="decimal"/>
      <w:lvlText w:val="%1"/>
      <w:lvlJc w:val="left"/>
      <w:pPr>
        <w:ind w:left="494" w:hanging="360"/>
        <w:jc w:val="left"/>
      </w:pPr>
      <w:rPr>
        <w:rFonts w:hint="default"/>
      </w:rPr>
    </w:lvl>
    <w:lvl w:ilvl="1">
      <w:start w:val="2"/>
      <w:numFmt w:val="decimal"/>
      <w:lvlText w:val="%1.%2"/>
      <w:lvlJc w:val="left"/>
      <w:pPr>
        <w:ind w:left="494" w:hanging="360"/>
        <w:jc w:val="left"/>
      </w:pPr>
      <w:rPr>
        <w:rFonts w:ascii="Calibri" w:eastAsia="Calibri" w:hAnsi="Calibri" w:cs="Calibri" w:hint="default"/>
        <w:b/>
        <w:bCs/>
        <w:w w:val="100"/>
        <w:sz w:val="24"/>
        <w:szCs w:val="24"/>
      </w:rPr>
    </w:lvl>
    <w:lvl w:ilvl="2">
      <w:start w:val="1"/>
      <w:numFmt w:val="decimal"/>
      <w:lvlText w:val="%1.%2.%3"/>
      <w:lvlJc w:val="left"/>
      <w:pPr>
        <w:ind w:left="731" w:hanging="540"/>
        <w:jc w:val="right"/>
      </w:pPr>
      <w:rPr>
        <w:rFonts w:ascii="Calibri" w:eastAsia="Calibri" w:hAnsi="Calibri" w:cs="Calibri" w:hint="default"/>
        <w:spacing w:val="-1"/>
        <w:w w:val="100"/>
        <w:sz w:val="24"/>
        <w:szCs w:val="24"/>
      </w:rPr>
    </w:lvl>
    <w:lvl w:ilvl="3">
      <w:numFmt w:val="bullet"/>
      <w:lvlText w:val="•"/>
      <w:lvlJc w:val="left"/>
      <w:pPr>
        <w:ind w:left="2624" w:hanging="540"/>
      </w:pPr>
      <w:rPr>
        <w:rFonts w:hint="default"/>
      </w:rPr>
    </w:lvl>
    <w:lvl w:ilvl="4">
      <w:numFmt w:val="bullet"/>
      <w:lvlText w:val="•"/>
      <w:lvlJc w:val="left"/>
      <w:pPr>
        <w:ind w:left="3566" w:hanging="540"/>
      </w:pPr>
      <w:rPr>
        <w:rFonts w:hint="default"/>
      </w:rPr>
    </w:lvl>
    <w:lvl w:ilvl="5">
      <w:numFmt w:val="bullet"/>
      <w:lvlText w:val="•"/>
      <w:lvlJc w:val="left"/>
      <w:pPr>
        <w:ind w:left="4508" w:hanging="540"/>
      </w:pPr>
      <w:rPr>
        <w:rFonts w:hint="default"/>
      </w:rPr>
    </w:lvl>
    <w:lvl w:ilvl="6">
      <w:numFmt w:val="bullet"/>
      <w:lvlText w:val="•"/>
      <w:lvlJc w:val="left"/>
      <w:pPr>
        <w:ind w:left="5451" w:hanging="540"/>
      </w:pPr>
      <w:rPr>
        <w:rFonts w:hint="default"/>
      </w:rPr>
    </w:lvl>
    <w:lvl w:ilvl="7">
      <w:numFmt w:val="bullet"/>
      <w:lvlText w:val="•"/>
      <w:lvlJc w:val="left"/>
      <w:pPr>
        <w:ind w:left="6393" w:hanging="540"/>
      </w:pPr>
      <w:rPr>
        <w:rFonts w:hint="default"/>
      </w:rPr>
    </w:lvl>
    <w:lvl w:ilvl="8">
      <w:numFmt w:val="bullet"/>
      <w:lvlText w:val="•"/>
      <w:lvlJc w:val="left"/>
      <w:pPr>
        <w:ind w:left="7335" w:hanging="540"/>
      </w:pPr>
      <w:rPr>
        <w:rFonts w:hint="default"/>
      </w:rPr>
    </w:lvl>
  </w:abstractNum>
  <w:abstractNum w:abstractNumId="3" w15:restartNumberingAfterBreak="0">
    <w:nsid w:val="11633472"/>
    <w:multiLevelType w:val="hybridMultilevel"/>
    <w:tmpl w:val="9316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A705E"/>
    <w:multiLevelType w:val="hybridMultilevel"/>
    <w:tmpl w:val="2678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F6264"/>
    <w:multiLevelType w:val="multilevel"/>
    <w:tmpl w:val="D20821F0"/>
    <w:lvl w:ilvl="0">
      <w:start w:val="1"/>
      <w:numFmt w:val="decimal"/>
      <w:lvlText w:val="%1."/>
      <w:lvlJc w:val="left"/>
      <w:pPr>
        <w:ind w:left="0"/>
      </w:pPr>
      <w:rPr>
        <w:rFonts w:ascii="Calibri" w:eastAsia="Calibri" w:hAnsi="Calibri" w:cs="Calibri"/>
        <w:b w:val="0"/>
        <w:i w:val="0"/>
        <w:strike w:val="0"/>
        <w:dstrike w:val="0"/>
        <w:color w:val="014D9A"/>
        <w:sz w:val="28"/>
        <w:szCs w:val="28"/>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A62C65"/>
    <w:multiLevelType w:val="hybridMultilevel"/>
    <w:tmpl w:val="968CFD94"/>
    <w:lvl w:ilvl="0" w:tplc="71BEF3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D65988"/>
    <w:multiLevelType w:val="hybridMultilevel"/>
    <w:tmpl w:val="1006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53095"/>
    <w:multiLevelType w:val="hybridMultilevel"/>
    <w:tmpl w:val="11543B24"/>
    <w:lvl w:ilvl="0" w:tplc="A33EF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55D83"/>
    <w:multiLevelType w:val="hybridMultilevel"/>
    <w:tmpl w:val="B6962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901D0"/>
    <w:multiLevelType w:val="hybridMultilevel"/>
    <w:tmpl w:val="6C08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76457"/>
    <w:multiLevelType w:val="hybridMultilevel"/>
    <w:tmpl w:val="70AC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C3B4F"/>
    <w:multiLevelType w:val="multilevel"/>
    <w:tmpl w:val="4434E148"/>
    <w:lvl w:ilvl="0">
      <w:start w:val="1"/>
      <w:numFmt w:val="decimal"/>
      <w:lvlText w:val="%1."/>
      <w:lvlJc w:val="left"/>
      <w:pPr>
        <w:ind w:left="494" w:hanging="360"/>
        <w:jc w:val="left"/>
      </w:pPr>
      <w:rPr>
        <w:rFonts w:hint="default"/>
        <w:spacing w:val="-1"/>
        <w:w w:val="100"/>
      </w:rPr>
    </w:lvl>
    <w:lvl w:ilvl="1">
      <w:start w:val="1"/>
      <w:numFmt w:val="decimal"/>
      <w:lvlText w:val="%1.%2"/>
      <w:lvlJc w:val="left"/>
      <w:pPr>
        <w:ind w:left="834" w:hanging="360"/>
        <w:jc w:val="left"/>
      </w:pPr>
      <w:rPr>
        <w:rFonts w:ascii="Calibri" w:eastAsia="Calibri" w:hAnsi="Calibri" w:cs="Calibri" w:hint="default"/>
        <w:b/>
        <w:bCs/>
        <w:w w:val="100"/>
        <w:sz w:val="24"/>
        <w:szCs w:val="24"/>
      </w:rPr>
    </w:lvl>
    <w:lvl w:ilvl="2">
      <w:start w:val="1"/>
      <w:numFmt w:val="decimal"/>
      <w:lvlText w:val="%1.%2.%3"/>
      <w:lvlJc w:val="left"/>
      <w:pPr>
        <w:ind w:left="440" w:hanging="632"/>
        <w:jc w:val="right"/>
      </w:pPr>
      <w:rPr>
        <w:rFonts w:ascii="Calibri" w:eastAsia="Calibri" w:hAnsi="Calibri" w:cs="Calibri" w:hint="default"/>
        <w:spacing w:val="-19"/>
        <w:w w:val="100"/>
        <w:sz w:val="24"/>
        <w:szCs w:val="24"/>
      </w:rPr>
    </w:lvl>
    <w:lvl w:ilvl="3">
      <w:numFmt w:val="bullet"/>
      <w:lvlText w:val="•"/>
      <w:lvlJc w:val="left"/>
      <w:pPr>
        <w:ind w:left="1930" w:hanging="632"/>
      </w:pPr>
      <w:rPr>
        <w:rFonts w:hint="default"/>
      </w:rPr>
    </w:lvl>
    <w:lvl w:ilvl="4">
      <w:numFmt w:val="bullet"/>
      <w:lvlText w:val="•"/>
      <w:lvlJc w:val="left"/>
      <w:pPr>
        <w:ind w:left="3020" w:hanging="632"/>
      </w:pPr>
      <w:rPr>
        <w:rFonts w:hint="default"/>
      </w:rPr>
    </w:lvl>
    <w:lvl w:ilvl="5">
      <w:numFmt w:val="bullet"/>
      <w:lvlText w:val="•"/>
      <w:lvlJc w:val="left"/>
      <w:pPr>
        <w:ind w:left="4110" w:hanging="632"/>
      </w:pPr>
      <w:rPr>
        <w:rFonts w:hint="default"/>
      </w:rPr>
    </w:lvl>
    <w:lvl w:ilvl="6">
      <w:numFmt w:val="bullet"/>
      <w:lvlText w:val="•"/>
      <w:lvlJc w:val="left"/>
      <w:pPr>
        <w:ind w:left="5200" w:hanging="632"/>
      </w:pPr>
      <w:rPr>
        <w:rFonts w:hint="default"/>
      </w:rPr>
    </w:lvl>
    <w:lvl w:ilvl="7">
      <w:numFmt w:val="bullet"/>
      <w:lvlText w:val="•"/>
      <w:lvlJc w:val="left"/>
      <w:pPr>
        <w:ind w:left="6290" w:hanging="632"/>
      </w:pPr>
      <w:rPr>
        <w:rFonts w:hint="default"/>
      </w:rPr>
    </w:lvl>
    <w:lvl w:ilvl="8">
      <w:numFmt w:val="bullet"/>
      <w:lvlText w:val="•"/>
      <w:lvlJc w:val="left"/>
      <w:pPr>
        <w:ind w:left="7380" w:hanging="632"/>
      </w:pPr>
      <w:rPr>
        <w:rFonts w:hint="default"/>
      </w:rPr>
    </w:lvl>
  </w:abstractNum>
  <w:abstractNum w:abstractNumId="13" w15:restartNumberingAfterBreak="0">
    <w:nsid w:val="3DEE0FC3"/>
    <w:multiLevelType w:val="hybridMultilevel"/>
    <w:tmpl w:val="B64C06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A2512B"/>
    <w:multiLevelType w:val="hybridMultilevel"/>
    <w:tmpl w:val="DF22B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661C93"/>
    <w:multiLevelType w:val="hybridMultilevel"/>
    <w:tmpl w:val="D0FC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90A60"/>
    <w:multiLevelType w:val="hybridMultilevel"/>
    <w:tmpl w:val="4C06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B3696"/>
    <w:multiLevelType w:val="hybridMultilevel"/>
    <w:tmpl w:val="05C8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541CA"/>
    <w:multiLevelType w:val="hybridMultilevel"/>
    <w:tmpl w:val="4E44EE22"/>
    <w:lvl w:ilvl="0" w:tplc="71BEF3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8B114C"/>
    <w:multiLevelType w:val="hybridMultilevel"/>
    <w:tmpl w:val="68B8E9E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5"/>
  </w:num>
  <w:num w:numId="4">
    <w:abstractNumId w:val="1"/>
  </w:num>
  <w:num w:numId="5">
    <w:abstractNumId w:val="16"/>
  </w:num>
  <w:num w:numId="6">
    <w:abstractNumId w:val="11"/>
  </w:num>
  <w:num w:numId="7">
    <w:abstractNumId w:val="4"/>
  </w:num>
  <w:num w:numId="8">
    <w:abstractNumId w:val="0"/>
  </w:num>
  <w:num w:numId="9">
    <w:abstractNumId w:val="17"/>
  </w:num>
  <w:num w:numId="10">
    <w:abstractNumId w:val="19"/>
  </w:num>
  <w:num w:numId="11">
    <w:abstractNumId w:val="7"/>
  </w:num>
  <w:num w:numId="12">
    <w:abstractNumId w:val="3"/>
  </w:num>
  <w:num w:numId="13">
    <w:abstractNumId w:val="14"/>
  </w:num>
  <w:num w:numId="14">
    <w:abstractNumId w:val="13"/>
  </w:num>
  <w:num w:numId="15">
    <w:abstractNumId w:val="9"/>
  </w:num>
  <w:num w:numId="16">
    <w:abstractNumId w:val="8"/>
  </w:num>
  <w:num w:numId="17">
    <w:abstractNumId w:val="10"/>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NzEzNDc0NjI1MjBU0lEKTi0uzszPAykwrAUAMwXlhSwAAAA="/>
  </w:docVars>
  <w:rsids>
    <w:rsidRoot w:val="00740CAE"/>
    <w:rsid w:val="00007134"/>
    <w:rsid w:val="000322E7"/>
    <w:rsid w:val="00035850"/>
    <w:rsid w:val="00041666"/>
    <w:rsid w:val="000430A9"/>
    <w:rsid w:val="00043670"/>
    <w:rsid w:val="0005187D"/>
    <w:rsid w:val="00074006"/>
    <w:rsid w:val="000F0497"/>
    <w:rsid w:val="000F362E"/>
    <w:rsid w:val="00154E30"/>
    <w:rsid w:val="001637D7"/>
    <w:rsid w:val="0018067C"/>
    <w:rsid w:val="00183E62"/>
    <w:rsid w:val="00194632"/>
    <w:rsid w:val="00194E28"/>
    <w:rsid w:val="001A222E"/>
    <w:rsid w:val="001B16DF"/>
    <w:rsid w:val="001B2D06"/>
    <w:rsid w:val="001C3EF7"/>
    <w:rsid w:val="001C6032"/>
    <w:rsid w:val="001D1113"/>
    <w:rsid w:val="001D4CD6"/>
    <w:rsid w:val="00211547"/>
    <w:rsid w:val="0021544E"/>
    <w:rsid w:val="0022607A"/>
    <w:rsid w:val="002749A7"/>
    <w:rsid w:val="002855F5"/>
    <w:rsid w:val="00294490"/>
    <w:rsid w:val="00296504"/>
    <w:rsid w:val="002B01F2"/>
    <w:rsid w:val="002B65F2"/>
    <w:rsid w:val="002C31ED"/>
    <w:rsid w:val="002C7E4F"/>
    <w:rsid w:val="00304CFB"/>
    <w:rsid w:val="00362585"/>
    <w:rsid w:val="00364A3E"/>
    <w:rsid w:val="00375181"/>
    <w:rsid w:val="003763ED"/>
    <w:rsid w:val="00383131"/>
    <w:rsid w:val="00412955"/>
    <w:rsid w:val="00412B3C"/>
    <w:rsid w:val="00413508"/>
    <w:rsid w:val="00447A7F"/>
    <w:rsid w:val="00454DDD"/>
    <w:rsid w:val="004603C2"/>
    <w:rsid w:val="004744F2"/>
    <w:rsid w:val="00495387"/>
    <w:rsid w:val="004A0ABE"/>
    <w:rsid w:val="004C185A"/>
    <w:rsid w:val="004D7218"/>
    <w:rsid w:val="00500ABF"/>
    <w:rsid w:val="00524685"/>
    <w:rsid w:val="00551B4A"/>
    <w:rsid w:val="00572A40"/>
    <w:rsid w:val="00594F89"/>
    <w:rsid w:val="005B1E35"/>
    <w:rsid w:val="005B2D58"/>
    <w:rsid w:val="005D5FB6"/>
    <w:rsid w:val="005E0824"/>
    <w:rsid w:val="005F00B6"/>
    <w:rsid w:val="006046E1"/>
    <w:rsid w:val="006149B2"/>
    <w:rsid w:val="00622969"/>
    <w:rsid w:val="0064090C"/>
    <w:rsid w:val="00660720"/>
    <w:rsid w:val="00681B72"/>
    <w:rsid w:val="006A3D2A"/>
    <w:rsid w:val="006A745E"/>
    <w:rsid w:val="006B1095"/>
    <w:rsid w:val="006B6E36"/>
    <w:rsid w:val="006B7A56"/>
    <w:rsid w:val="006C30DB"/>
    <w:rsid w:val="006D1665"/>
    <w:rsid w:val="006D7D43"/>
    <w:rsid w:val="006E4344"/>
    <w:rsid w:val="006E7235"/>
    <w:rsid w:val="00706735"/>
    <w:rsid w:val="0071688C"/>
    <w:rsid w:val="007168F0"/>
    <w:rsid w:val="00721117"/>
    <w:rsid w:val="00735BBD"/>
    <w:rsid w:val="00740CAE"/>
    <w:rsid w:val="007526F5"/>
    <w:rsid w:val="007560D5"/>
    <w:rsid w:val="007774C9"/>
    <w:rsid w:val="00786E8C"/>
    <w:rsid w:val="00791BBC"/>
    <w:rsid w:val="007D5120"/>
    <w:rsid w:val="007E40DC"/>
    <w:rsid w:val="008148DA"/>
    <w:rsid w:val="00831729"/>
    <w:rsid w:val="00835FF2"/>
    <w:rsid w:val="0087067A"/>
    <w:rsid w:val="00884E5F"/>
    <w:rsid w:val="00893243"/>
    <w:rsid w:val="008A0126"/>
    <w:rsid w:val="008B7988"/>
    <w:rsid w:val="008C74F4"/>
    <w:rsid w:val="008E1AAB"/>
    <w:rsid w:val="008E6183"/>
    <w:rsid w:val="009031CF"/>
    <w:rsid w:val="0093390E"/>
    <w:rsid w:val="00941130"/>
    <w:rsid w:val="00942EA2"/>
    <w:rsid w:val="00952E3B"/>
    <w:rsid w:val="009558B1"/>
    <w:rsid w:val="009866D8"/>
    <w:rsid w:val="009902FE"/>
    <w:rsid w:val="009B2ED6"/>
    <w:rsid w:val="009D558A"/>
    <w:rsid w:val="00A27FD5"/>
    <w:rsid w:val="00A62309"/>
    <w:rsid w:val="00A63A52"/>
    <w:rsid w:val="00A6410A"/>
    <w:rsid w:val="00A64289"/>
    <w:rsid w:val="00A73162"/>
    <w:rsid w:val="00A7686A"/>
    <w:rsid w:val="00AA5D95"/>
    <w:rsid w:val="00AB5A32"/>
    <w:rsid w:val="00AE5BB4"/>
    <w:rsid w:val="00AF4F4B"/>
    <w:rsid w:val="00AF6E56"/>
    <w:rsid w:val="00B0226C"/>
    <w:rsid w:val="00B0237F"/>
    <w:rsid w:val="00B65519"/>
    <w:rsid w:val="00B8381B"/>
    <w:rsid w:val="00BB48CE"/>
    <w:rsid w:val="00BC0CF8"/>
    <w:rsid w:val="00BD7ABA"/>
    <w:rsid w:val="00BF0DC8"/>
    <w:rsid w:val="00C36495"/>
    <w:rsid w:val="00C62D09"/>
    <w:rsid w:val="00C72DA2"/>
    <w:rsid w:val="00C73450"/>
    <w:rsid w:val="00CA23EE"/>
    <w:rsid w:val="00CB475B"/>
    <w:rsid w:val="00CC3FAC"/>
    <w:rsid w:val="00CD3613"/>
    <w:rsid w:val="00CD4CCC"/>
    <w:rsid w:val="00CE0314"/>
    <w:rsid w:val="00CF0D5D"/>
    <w:rsid w:val="00CF78B0"/>
    <w:rsid w:val="00D04262"/>
    <w:rsid w:val="00D5339F"/>
    <w:rsid w:val="00D7113C"/>
    <w:rsid w:val="00D85338"/>
    <w:rsid w:val="00D87969"/>
    <w:rsid w:val="00D96F8F"/>
    <w:rsid w:val="00DA5B9E"/>
    <w:rsid w:val="00DA62C4"/>
    <w:rsid w:val="00DC2756"/>
    <w:rsid w:val="00DD6478"/>
    <w:rsid w:val="00DF6DDD"/>
    <w:rsid w:val="00E0447A"/>
    <w:rsid w:val="00E24340"/>
    <w:rsid w:val="00E36E1E"/>
    <w:rsid w:val="00E37807"/>
    <w:rsid w:val="00E4002B"/>
    <w:rsid w:val="00E534DE"/>
    <w:rsid w:val="00E62084"/>
    <w:rsid w:val="00ED33F9"/>
    <w:rsid w:val="00ED63EF"/>
    <w:rsid w:val="00F056AE"/>
    <w:rsid w:val="00F06949"/>
    <w:rsid w:val="00F154D4"/>
    <w:rsid w:val="00F93781"/>
    <w:rsid w:val="00FA3823"/>
    <w:rsid w:val="00FD6241"/>
    <w:rsid w:val="00FF55DD"/>
    <w:rsid w:val="32C6F2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E506"/>
  <w15:chartTrackingRefBased/>
  <w15:docId w15:val="{963C1B97-7D22-404A-8CDA-77A6D687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40C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1"/>
    <w:unhideWhenUsed/>
    <w:qFormat/>
    <w:rsid w:val="00154E30"/>
    <w:pPr>
      <w:keepNext/>
      <w:keepLines/>
      <w:spacing w:after="0"/>
      <w:ind w:left="404" w:hanging="10"/>
      <w:outlineLvl w:val="1"/>
    </w:pPr>
    <w:rPr>
      <w:rFonts w:ascii="Calibri" w:eastAsia="Calibri" w:hAnsi="Calibri" w:cs="Calibri"/>
      <w:b/>
      <w:color w:val="000000"/>
      <w:sz w:val="24"/>
    </w:rPr>
  </w:style>
  <w:style w:type="paragraph" w:styleId="Heading3">
    <w:name w:val="heading 3"/>
    <w:basedOn w:val="Normal"/>
    <w:link w:val="Heading3Char"/>
    <w:uiPriority w:val="1"/>
    <w:qFormat/>
    <w:rsid w:val="009902FE"/>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CA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40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CAE"/>
    <w:rPr>
      <w:rFonts w:asciiTheme="majorHAnsi" w:eastAsiaTheme="majorEastAsia" w:hAnsiTheme="majorHAnsi" w:cstheme="majorBidi"/>
      <w:spacing w:val="-10"/>
      <w:kern w:val="28"/>
      <w:sz w:val="56"/>
      <w:szCs w:val="56"/>
    </w:rPr>
  </w:style>
  <w:style w:type="paragraph" w:styleId="ListParagraph">
    <w:name w:val="List Paragraph"/>
    <w:aliases w:val="References,Bullet List,FooterText,List Paragraph1,Colorful List Accent 1"/>
    <w:basedOn w:val="Normal"/>
    <w:link w:val="ListParagraphChar"/>
    <w:uiPriority w:val="1"/>
    <w:qFormat/>
    <w:rsid w:val="00740CAE"/>
    <w:pPr>
      <w:spacing w:after="0" w:line="260" w:lineRule="exact"/>
      <w:ind w:left="720"/>
      <w:contextualSpacing/>
    </w:pPr>
    <w:rPr>
      <w:rFonts w:ascii="Times New Roman" w:eastAsia="Times New Roman" w:hAnsi="Times New Roman" w:cs="Angsana New"/>
      <w:color w:val="000000"/>
      <w:szCs w:val="20"/>
      <w:lang w:eastAsia="en-GB"/>
    </w:rPr>
  </w:style>
  <w:style w:type="character" w:customStyle="1" w:styleId="ListParagraphChar">
    <w:name w:val="List Paragraph Char"/>
    <w:aliases w:val="References Char,Bullet List Char,FooterText Char,List Paragraph1 Char,Colorful List Accent 1 Char"/>
    <w:link w:val="ListParagraph"/>
    <w:uiPriority w:val="34"/>
    <w:locked/>
    <w:rsid w:val="00740CAE"/>
    <w:rPr>
      <w:rFonts w:ascii="Times New Roman" w:eastAsia="Times New Roman" w:hAnsi="Times New Roman" w:cs="Angsana New"/>
      <w:color w:val="000000"/>
      <w:szCs w:val="20"/>
      <w:lang w:eastAsia="en-GB"/>
    </w:rPr>
  </w:style>
  <w:style w:type="paragraph" w:styleId="NormalWeb">
    <w:name w:val="Normal (Web)"/>
    <w:basedOn w:val="Normal"/>
    <w:uiPriority w:val="99"/>
    <w:semiHidden/>
    <w:unhideWhenUsed/>
    <w:rsid w:val="00495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387"/>
    <w:rPr>
      <w:color w:val="0000FF"/>
      <w:u w:val="single"/>
    </w:rPr>
  </w:style>
  <w:style w:type="paragraph" w:styleId="Revision">
    <w:name w:val="Revision"/>
    <w:hidden/>
    <w:uiPriority w:val="99"/>
    <w:semiHidden/>
    <w:rsid w:val="009031CF"/>
    <w:pPr>
      <w:spacing w:after="0" w:line="240" w:lineRule="auto"/>
    </w:pPr>
  </w:style>
  <w:style w:type="table" w:styleId="TableGrid">
    <w:name w:val="Table Grid"/>
    <w:basedOn w:val="TableNormal"/>
    <w:uiPriority w:val="39"/>
    <w:rsid w:val="0038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E28"/>
    <w:rPr>
      <w:sz w:val="16"/>
      <w:szCs w:val="16"/>
    </w:rPr>
  </w:style>
  <w:style w:type="paragraph" w:styleId="CommentText">
    <w:name w:val="annotation text"/>
    <w:basedOn w:val="Normal"/>
    <w:link w:val="CommentTextChar"/>
    <w:uiPriority w:val="99"/>
    <w:unhideWhenUsed/>
    <w:rsid w:val="00194E28"/>
    <w:pPr>
      <w:spacing w:line="240" w:lineRule="auto"/>
    </w:pPr>
    <w:rPr>
      <w:sz w:val="20"/>
      <w:szCs w:val="20"/>
    </w:rPr>
  </w:style>
  <w:style w:type="character" w:customStyle="1" w:styleId="CommentTextChar">
    <w:name w:val="Comment Text Char"/>
    <w:basedOn w:val="DefaultParagraphFont"/>
    <w:link w:val="CommentText"/>
    <w:uiPriority w:val="99"/>
    <w:rsid w:val="00194E28"/>
    <w:rPr>
      <w:sz w:val="20"/>
      <w:szCs w:val="20"/>
    </w:rPr>
  </w:style>
  <w:style w:type="paragraph" w:styleId="CommentSubject">
    <w:name w:val="annotation subject"/>
    <w:basedOn w:val="CommentText"/>
    <w:next w:val="CommentText"/>
    <w:link w:val="CommentSubjectChar"/>
    <w:uiPriority w:val="99"/>
    <w:semiHidden/>
    <w:unhideWhenUsed/>
    <w:rsid w:val="00194E28"/>
    <w:rPr>
      <w:b/>
      <w:bCs/>
    </w:rPr>
  </w:style>
  <w:style w:type="character" w:customStyle="1" w:styleId="CommentSubjectChar">
    <w:name w:val="Comment Subject Char"/>
    <w:basedOn w:val="CommentTextChar"/>
    <w:link w:val="CommentSubject"/>
    <w:uiPriority w:val="99"/>
    <w:semiHidden/>
    <w:rsid w:val="00194E28"/>
    <w:rPr>
      <w:b/>
      <w:bCs/>
      <w:sz w:val="20"/>
      <w:szCs w:val="20"/>
    </w:rPr>
  </w:style>
  <w:style w:type="paragraph" w:styleId="BalloonText">
    <w:name w:val="Balloon Text"/>
    <w:basedOn w:val="Normal"/>
    <w:link w:val="BalloonTextChar"/>
    <w:uiPriority w:val="99"/>
    <w:semiHidden/>
    <w:unhideWhenUsed/>
    <w:rsid w:val="00194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28"/>
    <w:rPr>
      <w:rFonts w:ascii="Segoe UI" w:hAnsi="Segoe UI" w:cs="Segoe UI"/>
      <w:sz w:val="18"/>
      <w:szCs w:val="18"/>
    </w:rPr>
  </w:style>
  <w:style w:type="character" w:customStyle="1" w:styleId="UnresolvedMention">
    <w:name w:val="Unresolved Mention"/>
    <w:basedOn w:val="DefaultParagraphFont"/>
    <w:uiPriority w:val="99"/>
    <w:semiHidden/>
    <w:unhideWhenUsed/>
    <w:rsid w:val="00454DDD"/>
    <w:rPr>
      <w:color w:val="808080"/>
      <w:shd w:val="clear" w:color="auto" w:fill="E6E6E6"/>
    </w:rPr>
  </w:style>
  <w:style w:type="character" w:customStyle="1" w:styleId="Heading3Char">
    <w:name w:val="Heading 3 Char"/>
    <w:basedOn w:val="DefaultParagraphFont"/>
    <w:link w:val="Heading3"/>
    <w:uiPriority w:val="9"/>
    <w:rsid w:val="009902FE"/>
    <w:rPr>
      <w:rFonts w:ascii="Times New Roman" w:eastAsia="Times New Roman" w:hAnsi="Times New Roman" w:cs="Times New Roman"/>
      <w:b/>
      <w:bCs/>
      <w:sz w:val="27"/>
      <w:szCs w:val="27"/>
      <w:lang w:eastAsia="ko-KR"/>
    </w:rPr>
  </w:style>
  <w:style w:type="character" w:customStyle="1" w:styleId="Heading2Char">
    <w:name w:val="Heading 2 Char"/>
    <w:basedOn w:val="DefaultParagraphFont"/>
    <w:link w:val="Heading2"/>
    <w:uiPriority w:val="9"/>
    <w:rsid w:val="00154E30"/>
    <w:rPr>
      <w:rFonts w:ascii="Calibri" w:eastAsia="Calibri" w:hAnsi="Calibri" w:cs="Calibri"/>
      <w:b/>
      <w:color w:val="000000"/>
      <w:sz w:val="24"/>
    </w:rPr>
  </w:style>
  <w:style w:type="paragraph" w:customStyle="1" w:styleId="footnotedescription">
    <w:name w:val="footnote description"/>
    <w:next w:val="Normal"/>
    <w:link w:val="footnotedescriptionChar"/>
    <w:hidden/>
    <w:rsid w:val="00154E30"/>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154E30"/>
    <w:rPr>
      <w:rFonts w:ascii="Calibri" w:eastAsia="Calibri" w:hAnsi="Calibri" w:cs="Calibri"/>
      <w:color w:val="000000"/>
      <w:sz w:val="20"/>
    </w:rPr>
  </w:style>
  <w:style w:type="character" w:customStyle="1" w:styleId="footnotemark">
    <w:name w:val="footnote mark"/>
    <w:hidden/>
    <w:rsid w:val="00154E30"/>
    <w:rPr>
      <w:rFonts w:ascii="Calibri" w:eastAsia="Calibri" w:hAnsi="Calibri" w:cs="Calibri"/>
      <w:color w:val="000000"/>
      <w:sz w:val="20"/>
      <w:vertAlign w:val="superscript"/>
    </w:rPr>
  </w:style>
  <w:style w:type="paragraph" w:styleId="BodyText">
    <w:name w:val="Body Text"/>
    <w:basedOn w:val="Normal"/>
    <w:link w:val="BodyTextChar"/>
    <w:uiPriority w:val="1"/>
    <w:qFormat/>
    <w:rsid w:val="00154E3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54E30"/>
    <w:rPr>
      <w:rFonts w:ascii="Calibri" w:eastAsia="Calibri" w:hAnsi="Calibri" w:cs="Calibri"/>
      <w:sz w:val="24"/>
      <w:szCs w:val="24"/>
    </w:rPr>
  </w:style>
  <w:style w:type="paragraph" w:styleId="Header">
    <w:name w:val="header"/>
    <w:basedOn w:val="Normal"/>
    <w:link w:val="HeaderChar"/>
    <w:uiPriority w:val="99"/>
    <w:unhideWhenUsed/>
    <w:rsid w:val="0015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30"/>
  </w:style>
  <w:style w:type="paragraph" w:styleId="Footer">
    <w:name w:val="footer"/>
    <w:basedOn w:val="Normal"/>
    <w:link w:val="FooterChar"/>
    <w:uiPriority w:val="99"/>
    <w:unhideWhenUsed/>
    <w:rsid w:val="0015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4137">
      <w:bodyDiv w:val="1"/>
      <w:marLeft w:val="0"/>
      <w:marRight w:val="0"/>
      <w:marTop w:val="0"/>
      <w:marBottom w:val="0"/>
      <w:divBdr>
        <w:top w:val="none" w:sz="0" w:space="0" w:color="auto"/>
        <w:left w:val="none" w:sz="0" w:space="0" w:color="auto"/>
        <w:bottom w:val="none" w:sz="0" w:space="0" w:color="auto"/>
        <w:right w:val="none" w:sz="0" w:space="0" w:color="auto"/>
      </w:divBdr>
    </w:div>
    <w:div w:id="1232499478">
      <w:bodyDiv w:val="1"/>
      <w:marLeft w:val="0"/>
      <w:marRight w:val="0"/>
      <w:marTop w:val="0"/>
      <w:marBottom w:val="0"/>
      <w:divBdr>
        <w:top w:val="none" w:sz="0" w:space="0" w:color="auto"/>
        <w:left w:val="none" w:sz="0" w:space="0" w:color="auto"/>
        <w:bottom w:val="none" w:sz="0" w:space="0" w:color="auto"/>
        <w:right w:val="none" w:sz="0" w:space="0" w:color="auto"/>
      </w:divBdr>
    </w:div>
    <w:div w:id="20727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erramareddy@cgiar.org" TargetMode="External"/><Relationship Id="rId13" Type="http://schemas.openxmlformats.org/officeDocument/2006/relationships/hyperlink" Target="http://library.cgiar.org/bitstream/handle/10947/4489/Open%20Access%20Data%20Management%20Implementation%20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giar.org/resources/open-access/" TargetMode="External"/><Relationship Id="rId12" Type="http://schemas.openxmlformats.org/officeDocument/2006/relationships/hyperlink" Target="http://library.cgiar.org/bitstream/handle/10947/4489/Open%20Access%20Data%20Management%20Implementation%20Guidelin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cgiar.org/bitstream/handle/10947/4486/CGIAR%20IA%20Principles.pdf?sequence=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giarweb.s3.amazonaws.com/wp-content/uploads/2016/07/SMB1-20_MeetingSummary_1stMeeting_July2016.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3916</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Prasai, Nilam (IFPRI)</dc:creator>
  <cp:keywords/>
  <dc:description/>
  <cp:lastModifiedBy>solodovnik.iryna@gmail.com</cp:lastModifiedBy>
  <cp:revision>2</cp:revision>
  <cp:lastPrinted>2018-02-13T15:28:00Z</cp:lastPrinted>
  <dcterms:created xsi:type="dcterms:W3CDTF">2018-02-16T09:23:00Z</dcterms:created>
  <dcterms:modified xsi:type="dcterms:W3CDTF">2018-02-16T09:23:00Z</dcterms:modified>
</cp:coreProperties>
</file>